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FF88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巴中市产品质量检验检测中心</w:t>
      </w:r>
    </w:p>
    <w:p w14:paraId="7514EC5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2026年度公开选取政府采购项目代理机构</w:t>
      </w:r>
    </w:p>
    <w:p w14:paraId="4089C99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评分表</w:t>
      </w:r>
      <w:bookmarkEnd w:id="1"/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76"/>
        <w:gridCol w:w="1290"/>
        <w:gridCol w:w="4320"/>
        <w:gridCol w:w="916"/>
        <w:gridCol w:w="1179"/>
      </w:tblGrid>
      <w:tr w14:paraId="79486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7" w:hRule="atLeast"/>
          <w:tblHeader/>
          <w:jc w:val="center"/>
        </w:trPr>
        <w:tc>
          <w:tcPr>
            <w:tcW w:w="7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EA55ED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评分模块</w:t>
            </w:r>
          </w:p>
        </w:tc>
        <w:tc>
          <w:tcPr>
            <w:tcW w:w="7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8AB0BA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评分项</w:t>
            </w:r>
          </w:p>
        </w:tc>
        <w:tc>
          <w:tcPr>
            <w:tcW w:w="23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182820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具体评分标准</w:t>
            </w:r>
          </w:p>
        </w:tc>
        <w:tc>
          <w:tcPr>
            <w:tcW w:w="50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27B89F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分值</w:t>
            </w:r>
          </w:p>
        </w:tc>
        <w:tc>
          <w:tcPr>
            <w:tcW w:w="6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7CF88F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备注</w:t>
            </w:r>
          </w:p>
        </w:tc>
      </w:tr>
      <w:tr w14:paraId="7E2ED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57" w:hRule="atLeast"/>
          <w:jc w:val="center"/>
        </w:trPr>
        <w:tc>
          <w:tcPr>
            <w:tcW w:w="7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DE5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价格（10分）</w:t>
            </w:r>
          </w:p>
        </w:tc>
        <w:tc>
          <w:tcPr>
            <w:tcW w:w="7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59B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代理服务费报价</w:t>
            </w:r>
          </w:p>
        </w:tc>
        <w:tc>
          <w:tcPr>
            <w:tcW w:w="23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C17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1.参考《招标代理服务收费管理暂行办法》（计价格〔2002〕1980号，按基准价收费得4分；</w:t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br w:type="textWrapping"/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t>2. 每下浮1%加0.</w:t>
            </w: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t>分，最高得10分；</w:t>
            </w:r>
          </w:p>
          <w:p w14:paraId="28927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3.报价高于基准价不得分</w:t>
            </w:r>
            <w:r>
              <w:rPr>
                <w:rFonts w:hint="default" w:ascii="Times New Roman" w:hAnsi="Times New Roman" w:eastAsia="方正仿宋_GBK" w:cs="方正仿宋_GBK"/>
                <w:sz w:val="24"/>
                <w:lang w:eastAsia="zh-CN"/>
              </w:rPr>
              <w:t>。</w:t>
            </w:r>
          </w:p>
        </w:tc>
        <w:tc>
          <w:tcPr>
            <w:tcW w:w="50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824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10</w:t>
            </w:r>
          </w:p>
        </w:tc>
        <w:tc>
          <w:tcPr>
            <w:tcW w:w="6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119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</w:p>
        </w:tc>
      </w:tr>
      <w:tr w14:paraId="2E391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32" w:hRule="atLeast"/>
          <w:jc w:val="center"/>
        </w:trPr>
        <w:tc>
          <w:tcPr>
            <w:tcW w:w="7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642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服务方案（</w:t>
            </w: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54</w:t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t>分）</w:t>
            </w:r>
          </w:p>
        </w:tc>
        <w:tc>
          <w:tcPr>
            <w:tcW w:w="7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1AB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服务方案</w:t>
            </w:r>
          </w:p>
        </w:tc>
        <w:tc>
          <w:tcPr>
            <w:tcW w:w="23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708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根据</w:t>
            </w: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申请</w:t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t>人提供的针对本项目的实施方案进行综合评审：</w:t>
            </w:r>
          </w:p>
          <w:p w14:paraId="5EB15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1.重难点分析及重难点关键环节的管控措施及成效（前期准备阶段、材料采购与供应阶段、验收与交付阶段、人员配置）；</w:t>
            </w:r>
          </w:p>
          <w:p w14:paraId="009B1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2.招标代理组织方案及运输实施方案（需求分析、专家论证、资源配置、代理服务管理与监控、代理法合规保障、应急预案）；</w:t>
            </w:r>
          </w:p>
          <w:p w14:paraId="0DD49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3.招标代理方案（招标准备、流程管理、技术性准备、招标代理可溯记录管理）；</w:t>
            </w:r>
          </w:p>
          <w:p w14:paraId="4616F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4.进度计划（时间表、资源分配、沟通计划、进度监控和调整）；</w:t>
            </w:r>
          </w:p>
          <w:p w14:paraId="2C6CE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5.结合项目，进行现状分析管理和“一事一报告”制度；</w:t>
            </w:r>
          </w:p>
          <w:p w14:paraId="4E14D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6.紧扣实施本方案后，进行成效分析，并作整改报告；</w:t>
            </w:r>
          </w:p>
          <w:p w14:paraId="2DFD7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bookmarkStart w:id="0" w:name="OLE_LINK1"/>
            <w:r>
              <w:rPr>
                <w:rFonts w:hint="default" w:ascii="Times New Roman" w:hAnsi="Times New Roman" w:eastAsia="方正仿宋_GBK" w:cs="方正仿宋_GBK"/>
                <w:sz w:val="24"/>
              </w:rPr>
              <w:t>上述6项方案齐全且无缺陷得</w:t>
            </w: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54</w:t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t>分，每缺少一项内容扣分</w:t>
            </w: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t>分，每项中每有一处缺陷扣</w:t>
            </w: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t>分，每项最多扣</w:t>
            </w: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t>分。</w:t>
            </w:r>
          </w:p>
          <w:bookmarkEnd w:id="0"/>
          <w:p w14:paraId="120AF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（缺陷是指：1.方案中引用法律、规范、地点、事项、标准存在失效或错误，2.未专门针对本项目或内容与本项目实际情况无关或不满足采购需求，3.仅有框架或标题或缺少具体内容，4.复制或套用其他项目内容，5.未紧扣实际需求和实际情况及成效、实施情形，6.以上任意一种情形。)</w:t>
            </w:r>
          </w:p>
        </w:tc>
        <w:tc>
          <w:tcPr>
            <w:tcW w:w="50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2B8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54</w:t>
            </w:r>
          </w:p>
        </w:tc>
        <w:tc>
          <w:tcPr>
            <w:tcW w:w="6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F56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</w:p>
        </w:tc>
      </w:tr>
      <w:tr w14:paraId="40633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atLeast"/>
          <w:jc w:val="center"/>
        </w:trPr>
        <w:tc>
          <w:tcPr>
            <w:tcW w:w="7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FDD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人员配置（10分）</w:t>
            </w:r>
          </w:p>
        </w:tc>
        <w:tc>
          <w:tcPr>
            <w:tcW w:w="7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1C0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专业人员配备</w:t>
            </w:r>
          </w:p>
        </w:tc>
        <w:tc>
          <w:tcPr>
            <w:tcW w:w="23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25C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1.项目负责人具备政府采购行业中级或5年以上政府采购招标代理经验得5分；（最高5分）</w:t>
            </w:r>
          </w:p>
          <w:p w14:paraId="6F6AD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 xml:space="preserve">2. </w:t>
            </w: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每配备1名</w:t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t>团队</w:t>
            </w: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人员（经</w:t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t>政府采购</w:t>
            </w: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继续教育</w:t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t>培训</w:t>
            </w:r>
            <w:r>
              <w:rPr>
                <w:rFonts w:hint="default" w:ascii="Times New Roman" w:hAnsi="Times New Roman" w:eastAsia="方正仿宋_GBK" w:cs="方正仿宋_GBK"/>
                <w:sz w:val="24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得1分</w:t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t>，最多</w:t>
            </w: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得</w:t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t>5分。</w:t>
            </w:r>
          </w:p>
        </w:tc>
        <w:tc>
          <w:tcPr>
            <w:tcW w:w="50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46C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10</w:t>
            </w:r>
          </w:p>
        </w:tc>
        <w:tc>
          <w:tcPr>
            <w:tcW w:w="6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9DD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需提供近3</w:t>
            </w: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个</w:t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t>月社保证明</w:t>
            </w:r>
          </w:p>
        </w:tc>
      </w:tr>
      <w:tr w14:paraId="24966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8" w:hRule="atLeast"/>
          <w:jc w:val="center"/>
        </w:trPr>
        <w:tc>
          <w:tcPr>
            <w:tcW w:w="7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822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履约能力（</w:t>
            </w: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t>分）</w:t>
            </w:r>
          </w:p>
        </w:tc>
        <w:tc>
          <w:tcPr>
            <w:tcW w:w="7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B36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企业履约能力</w:t>
            </w:r>
          </w:p>
        </w:tc>
        <w:tc>
          <w:tcPr>
            <w:tcW w:w="23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82C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自202</w:t>
            </w: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t>年1月1日（含）以来</w:t>
            </w:r>
            <w:r>
              <w:rPr>
                <w:rFonts w:hint="default" w:ascii="Times New Roman" w:hAnsi="Times New Roman" w:eastAsia="方正仿宋_GBK" w:cs="方正仿宋_GBK"/>
                <w:sz w:val="24"/>
                <w:lang w:eastAsia="zh-CN"/>
              </w:rPr>
              <w:t>：</w:t>
            </w:r>
          </w:p>
          <w:p w14:paraId="7DCFD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t>每具有一个</w:t>
            </w: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政府采购公开招标业绩得1分，最多得10分；</w:t>
            </w:r>
          </w:p>
          <w:p w14:paraId="04663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2.每具有1 个询价、竞争性谈判、竞争性磋商、单一来源业绩得0.5分，最多得10分。</w:t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t xml:space="preserve"> </w:t>
            </w:r>
          </w:p>
          <w:p w14:paraId="67853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50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E30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t>0</w:t>
            </w:r>
          </w:p>
        </w:tc>
        <w:tc>
          <w:tcPr>
            <w:tcW w:w="6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000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提供</w:t>
            </w: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四川政府采购网成交公告截图。</w:t>
            </w:r>
          </w:p>
        </w:tc>
      </w:tr>
      <w:tr w14:paraId="340BB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" w:hRule="atLeast"/>
          <w:jc w:val="center"/>
        </w:trPr>
        <w:tc>
          <w:tcPr>
            <w:tcW w:w="7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15D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企业信誉（</w:t>
            </w: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方正仿宋_GBK"/>
                <w:sz w:val="24"/>
              </w:rPr>
              <w:t>分）</w:t>
            </w:r>
          </w:p>
        </w:tc>
        <w:tc>
          <w:tcPr>
            <w:tcW w:w="71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512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信用记录</w:t>
            </w:r>
          </w:p>
        </w:tc>
        <w:tc>
          <w:tcPr>
            <w:tcW w:w="23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F51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在省财政厅信用监督评价中得分80（含）分以上得6分，70（含）-80（不含）分得4分，60（含）-70（不含）分得2分。</w:t>
            </w:r>
          </w:p>
        </w:tc>
        <w:tc>
          <w:tcPr>
            <w:tcW w:w="50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09E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6</w:t>
            </w:r>
          </w:p>
        </w:tc>
        <w:tc>
          <w:tcPr>
            <w:tcW w:w="6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9BF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提供</w:t>
            </w: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t>省财政厅评价结果公告</w:t>
            </w:r>
          </w:p>
        </w:tc>
      </w:tr>
      <w:tr w14:paraId="5CE4F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9" w:hRule="atLeast"/>
          <w:jc w:val="center"/>
        </w:trPr>
        <w:tc>
          <w:tcPr>
            <w:tcW w:w="3846" w:type="pct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87E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合计</w:t>
            </w:r>
          </w:p>
        </w:tc>
        <w:tc>
          <w:tcPr>
            <w:tcW w:w="50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FA5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</w:rPr>
              <w:t>100</w:t>
            </w:r>
          </w:p>
        </w:tc>
        <w:tc>
          <w:tcPr>
            <w:tcW w:w="6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0CA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方正仿宋_GBK"/>
                <w:sz w:val="24"/>
              </w:rPr>
            </w:pPr>
          </w:p>
        </w:tc>
      </w:tr>
    </w:tbl>
    <w:p w14:paraId="518A9C7C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Times New Roman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67F4124"/>
    <w:rsid w:val="F67F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2026-07-16T10:50:00Z</dcterms:created>
  <dc:creator>青林</dc:creator>
  <cp:lastModifiedBy>青林</cp:lastModifiedBy>
  <dcterms:modified xsi:type="dcterms:W3CDTF">2026-07-16T10:56:08Z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4750E2F11D8BABDC0F47586A53DFFD95_41</vt:lpwstr>
  </property>
</Properties>
</file>