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92891C6">
      <w:pPr>
        <w:keepNext w:val="0"/>
        <w:keepLines w:val="0"/>
        <w:pageBreakBefore w:val="0"/>
        <w:widowControl w:val="0"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0"/>
        <w:jc w:val="left"/>
        <w:textAlignment w:val="auto"/>
        <w:rPr>
          <w:rFonts w:hint="eastAsia" w:ascii="黑体" w:hAnsi="黑体" w:eastAsia="黑体" w:cs="黑体"/>
          <w:b w:val="0"/>
          <w:i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黑体" w:hAnsi="黑体" w:eastAsia="黑体" w:cs="黑体"/>
          <w:b w:val="0"/>
          <w:i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  <w:t>附件</w:t>
      </w:r>
    </w:p>
    <w:p w14:paraId="038199C4">
      <w:pPr>
        <w:keepNext w:val="0"/>
        <w:keepLines w:val="0"/>
        <w:pageBreakBefore w:val="0"/>
        <w:widowControl w:val="0"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40" w:lineRule="exact"/>
        <w:ind w:left="0" w:right="0" w:firstLine="0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i w:val="0"/>
          <w:caps w:val="0"/>
          <w:color w:val="auto"/>
          <w:spacing w:val="0"/>
          <w:kern w:val="0"/>
          <w:sz w:val="44"/>
          <w:szCs w:val="44"/>
          <w:shd w:val="clear" w:fill="FFFFFF"/>
          <w:lang w:val="en-US" w:eastAsia="zh-CN" w:bidi="ar"/>
        </w:rPr>
      </w:pPr>
      <w:r>
        <w:rPr>
          <w:rFonts w:hint="eastAsia" w:ascii="方正小标宋简体" w:hAnsi="方正小标宋简体" w:eastAsia="方正小标宋简体" w:cs="方正小标宋简体"/>
          <w:b w:val="0"/>
          <w:i w:val="0"/>
          <w:caps w:val="0"/>
          <w:color w:val="auto"/>
          <w:spacing w:val="0"/>
          <w:kern w:val="0"/>
          <w:sz w:val="44"/>
          <w:szCs w:val="44"/>
          <w:shd w:val="clear" w:fill="FFFFFF"/>
          <w:lang w:val="en-US" w:eastAsia="zh-CN" w:bidi="ar"/>
        </w:rPr>
        <w:t>全自动平行浓缩仪等设备参数技术要求</w:t>
      </w:r>
    </w:p>
    <w:p w14:paraId="73BBCF07">
      <w:pPr>
        <w:keepNext w:val="0"/>
        <w:keepLines w:val="0"/>
        <w:pageBreakBefore w:val="0"/>
        <w:widowControl w:val="0"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exact"/>
        <w:ind w:left="0" w:right="0" w:firstLine="0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i w:val="0"/>
          <w:caps w:val="0"/>
          <w:color w:val="auto"/>
          <w:spacing w:val="0"/>
          <w:kern w:val="0"/>
          <w:sz w:val="44"/>
          <w:szCs w:val="44"/>
          <w:shd w:val="clear" w:fill="FFFFFF"/>
          <w:lang w:val="en-US" w:eastAsia="zh-CN" w:bidi="ar"/>
        </w:rPr>
      </w:pPr>
    </w:p>
    <w:tbl>
      <w:tblPr>
        <w:tblStyle w:val="9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6"/>
        <w:gridCol w:w="1459"/>
        <w:gridCol w:w="1293"/>
        <w:gridCol w:w="10816"/>
      </w:tblGrid>
      <w:tr w14:paraId="089A2A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  <w:tblHeader/>
          <w:jc w:val="center"/>
        </w:trPr>
        <w:tc>
          <w:tcPr>
            <w:tcW w:w="426" w:type="dxa"/>
            <w:vAlign w:val="center"/>
          </w:tcPr>
          <w:p w14:paraId="64D7C3E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right="0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i w:val="0"/>
                <w:caps w:val="0"/>
                <w:color w:val="auto"/>
                <w:spacing w:val="0"/>
                <w:kern w:val="0"/>
                <w:sz w:val="21"/>
                <w:szCs w:val="21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caps w:val="0"/>
                <w:color w:val="auto"/>
                <w:spacing w:val="0"/>
                <w:kern w:val="0"/>
                <w:sz w:val="21"/>
                <w:szCs w:val="21"/>
                <w:shd w:val="clear" w:fill="FFFFFF"/>
                <w:vertAlign w:val="baseline"/>
                <w:lang w:val="en-US" w:eastAsia="zh-CN" w:bidi="ar"/>
              </w:rPr>
              <w:t>序号</w:t>
            </w:r>
          </w:p>
        </w:tc>
        <w:tc>
          <w:tcPr>
            <w:tcW w:w="1459" w:type="dxa"/>
            <w:vAlign w:val="center"/>
          </w:tcPr>
          <w:p w14:paraId="58B04D2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right="0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i w:val="0"/>
                <w:caps w:val="0"/>
                <w:color w:val="auto"/>
                <w:spacing w:val="0"/>
                <w:kern w:val="0"/>
                <w:sz w:val="21"/>
                <w:szCs w:val="21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caps w:val="0"/>
                <w:color w:val="auto"/>
                <w:spacing w:val="0"/>
                <w:kern w:val="0"/>
                <w:sz w:val="21"/>
                <w:szCs w:val="21"/>
                <w:shd w:val="clear" w:fill="FFFFFF"/>
                <w:vertAlign w:val="baseline"/>
                <w:lang w:val="en-US" w:eastAsia="zh-CN" w:bidi="ar"/>
              </w:rPr>
              <w:t>设备名称</w:t>
            </w:r>
          </w:p>
        </w:tc>
        <w:tc>
          <w:tcPr>
            <w:tcW w:w="1293" w:type="dxa"/>
            <w:vAlign w:val="center"/>
          </w:tcPr>
          <w:p w14:paraId="1D20796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right="0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i w:val="0"/>
                <w:caps w:val="0"/>
                <w:color w:val="auto"/>
                <w:spacing w:val="0"/>
                <w:kern w:val="0"/>
                <w:sz w:val="21"/>
                <w:szCs w:val="21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caps w:val="0"/>
                <w:color w:val="auto"/>
                <w:spacing w:val="0"/>
                <w:kern w:val="0"/>
                <w:sz w:val="21"/>
                <w:szCs w:val="21"/>
                <w:shd w:val="clear" w:fill="FFFFFF"/>
                <w:vertAlign w:val="baseline"/>
                <w:lang w:val="en-US" w:eastAsia="zh-CN" w:bidi="ar"/>
              </w:rPr>
              <w:t>数量</w:t>
            </w:r>
          </w:p>
          <w:p w14:paraId="1202F7F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right="0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i w:val="0"/>
                <w:caps w:val="0"/>
                <w:color w:val="auto"/>
                <w:spacing w:val="0"/>
                <w:kern w:val="0"/>
                <w:sz w:val="21"/>
                <w:szCs w:val="21"/>
                <w:shd w:val="clear" w:fill="FFFFFF"/>
                <w:vertAlign w:val="baseline"/>
                <w:lang w:val="en-US" w:eastAsia="zh-CN" w:bidi="ar"/>
              </w:rPr>
            </w:pPr>
            <w:bookmarkStart w:id="4" w:name="_GoBack"/>
            <w:bookmarkEnd w:id="4"/>
            <w:r>
              <w:rPr>
                <w:rFonts w:hint="eastAsia" w:ascii="黑体" w:hAnsi="黑体" w:eastAsia="黑体" w:cs="黑体"/>
                <w:b w:val="0"/>
                <w:bCs w:val="0"/>
                <w:i w:val="0"/>
                <w:caps w:val="0"/>
                <w:color w:val="auto"/>
                <w:spacing w:val="0"/>
                <w:kern w:val="0"/>
                <w:sz w:val="21"/>
                <w:szCs w:val="21"/>
                <w:shd w:val="clear" w:fill="FFFFFF"/>
                <w:vertAlign w:val="baseline"/>
                <w:lang w:val="en-US" w:eastAsia="zh-CN" w:bidi="ar"/>
              </w:rPr>
              <w:t>（台/套）</w:t>
            </w:r>
          </w:p>
        </w:tc>
        <w:tc>
          <w:tcPr>
            <w:tcW w:w="10816" w:type="dxa"/>
            <w:vAlign w:val="center"/>
          </w:tcPr>
          <w:p w14:paraId="634CE87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right="0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i w:val="0"/>
                <w:caps w:val="0"/>
                <w:color w:val="auto"/>
                <w:spacing w:val="0"/>
                <w:kern w:val="0"/>
                <w:sz w:val="21"/>
                <w:szCs w:val="21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caps w:val="0"/>
                <w:color w:val="auto"/>
                <w:spacing w:val="0"/>
                <w:kern w:val="0"/>
                <w:sz w:val="21"/>
                <w:szCs w:val="21"/>
                <w:shd w:val="clear" w:fill="FFFFFF"/>
                <w:vertAlign w:val="baseline"/>
                <w:lang w:val="en-US" w:eastAsia="zh-CN" w:bidi="ar"/>
              </w:rPr>
              <w:t>技术参数</w:t>
            </w:r>
          </w:p>
        </w:tc>
      </w:tr>
      <w:tr w14:paraId="05441F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26" w:type="dxa"/>
            <w:vAlign w:val="center"/>
          </w:tcPr>
          <w:p w14:paraId="6DCE80A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right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caps w:val="0"/>
                <w:color w:val="auto"/>
                <w:spacing w:val="0"/>
                <w:kern w:val="0"/>
                <w:sz w:val="21"/>
                <w:szCs w:val="21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aps w:val="0"/>
                <w:color w:val="auto"/>
                <w:spacing w:val="0"/>
                <w:kern w:val="0"/>
                <w:sz w:val="21"/>
                <w:szCs w:val="21"/>
                <w:shd w:val="clear" w:fill="FFFFFF"/>
                <w:vertAlign w:val="baseline"/>
                <w:lang w:val="en-US" w:eastAsia="zh-CN" w:bidi="ar"/>
              </w:rPr>
              <w:t>1</w:t>
            </w:r>
          </w:p>
        </w:tc>
        <w:tc>
          <w:tcPr>
            <w:tcW w:w="1459" w:type="dxa"/>
            <w:vAlign w:val="center"/>
          </w:tcPr>
          <w:p w14:paraId="47BFDDF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right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caps w:val="0"/>
                <w:color w:val="auto"/>
                <w:spacing w:val="0"/>
                <w:kern w:val="0"/>
                <w:sz w:val="21"/>
                <w:szCs w:val="21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  <w:t>光能电子滴定器</w:t>
            </w:r>
          </w:p>
        </w:tc>
        <w:tc>
          <w:tcPr>
            <w:tcW w:w="1293" w:type="dxa"/>
            <w:vAlign w:val="center"/>
          </w:tcPr>
          <w:p w14:paraId="372BDE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right="0" w:rightChars="0" w:firstLine="630" w:firstLineChars="300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  <w:t>1</w:t>
            </w:r>
          </w:p>
        </w:tc>
        <w:tc>
          <w:tcPr>
            <w:tcW w:w="10816" w:type="dxa"/>
            <w:vAlign w:val="center"/>
          </w:tcPr>
          <w:p w14:paraId="68008E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1.1、工作条件：室温：0-40℃，湿度：≤80%。</w:t>
            </w:r>
          </w:p>
          <w:p w14:paraId="41D567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1.2、各部件技术指标：</w:t>
            </w:r>
          </w:p>
          <w:p w14:paraId="182182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1）实验室光能面板提供能源的电子滴定器，适合各种常规性指示剂法滴定实验；</w:t>
            </w:r>
          </w:p>
          <w:p w14:paraId="62716A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2）套筒和活塞材质可耐各种浓度的酸式或碱式滴定溶液；</w:t>
            </w:r>
          </w:p>
          <w:p w14:paraId="5FA6583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3）具有三向导流阀，方便设置排液、密封、回流等操作，所有阀门都可用安装扳手轻松装卸，耐腐蚀和磨损；</w:t>
            </w:r>
          </w:p>
          <w:p w14:paraId="3A6FBF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4）所有与试剂接触的部件都由耐腐蚀材料制成，阀体材料为ECTFE，吸液管和出液管材料为 FEP，方便清洗和维护；</w:t>
            </w:r>
          </w:p>
          <w:p w14:paraId="5E5ECB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5）操作手柄采用杠杆定律，双向两档可调，可进行快速滴定或精准微量滴定。</w:t>
            </w:r>
          </w:p>
          <w:p w14:paraId="1785A0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6）仪器使用安装无特定环境限制，光能驱动，无需电池或电源，绿色环保无充电成本；</w:t>
            </w:r>
          </w:p>
          <w:p w14:paraId="3F79B8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7）易操作的多功能安全阀，可以有效建立试剂回收系统，可安全方便消泡并洄流试剂。安全阀内置在主机内，不再出现滴定漏液；在滴定操作后，可将安全阀调至密封档位，确保滴定液密封；</w:t>
            </w:r>
          </w:p>
          <w:p w14:paraId="04CBB9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8）具有数据采集进口，可以选配软件经数据接口，采集滴定程序数据导入电脑；</w:t>
            </w:r>
          </w:p>
          <w:p w14:paraId="5A7880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9）规格要求：50ml；</w:t>
            </w:r>
          </w:p>
          <w:p w14:paraId="2DCC47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10）最小分度：0.01ml；</w:t>
            </w:r>
          </w:p>
          <w:p w14:paraId="7750C0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11）精度(A%)≤±0.2%，误差(CV%)≤0.1%；</w:t>
            </w:r>
          </w:p>
          <w:p w14:paraId="79AEC2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12）带防倾倒固定底座，保证滴定操作过程安全平稳。</w:t>
            </w:r>
          </w:p>
          <w:p w14:paraId="2903BC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caps w:val="0"/>
                <w:color w:val="auto"/>
                <w:spacing w:val="0"/>
                <w:kern w:val="0"/>
                <w:sz w:val="21"/>
                <w:szCs w:val="21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13）供货时附有官方计量认证机构出具的计量校准证书，保证仪器合规且准确使用。</w:t>
            </w:r>
          </w:p>
        </w:tc>
      </w:tr>
      <w:tr w14:paraId="78EBB0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26" w:type="dxa"/>
            <w:vAlign w:val="center"/>
          </w:tcPr>
          <w:p w14:paraId="3B6B6FA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right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caps w:val="0"/>
                <w:color w:val="auto"/>
                <w:spacing w:val="0"/>
                <w:kern w:val="0"/>
                <w:sz w:val="21"/>
                <w:szCs w:val="21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aps w:val="0"/>
                <w:color w:val="auto"/>
                <w:spacing w:val="0"/>
                <w:kern w:val="0"/>
                <w:sz w:val="21"/>
                <w:szCs w:val="21"/>
                <w:shd w:val="clear" w:fill="FFFFFF"/>
                <w:vertAlign w:val="baseline"/>
                <w:lang w:val="en-US" w:eastAsia="zh-CN" w:bidi="ar"/>
              </w:rPr>
              <w:t>2</w:t>
            </w:r>
          </w:p>
        </w:tc>
        <w:tc>
          <w:tcPr>
            <w:tcW w:w="1459" w:type="dxa"/>
            <w:vAlign w:val="center"/>
          </w:tcPr>
          <w:p w14:paraId="238A356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right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caps w:val="0"/>
                <w:color w:val="auto"/>
                <w:spacing w:val="0"/>
                <w:kern w:val="0"/>
                <w:sz w:val="21"/>
                <w:szCs w:val="21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highlight w:val="none"/>
              </w:rPr>
              <w:t>垂直振荡器</w:t>
            </w:r>
          </w:p>
        </w:tc>
        <w:tc>
          <w:tcPr>
            <w:tcW w:w="1293" w:type="dxa"/>
            <w:vAlign w:val="center"/>
          </w:tcPr>
          <w:p w14:paraId="1C1582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right="0" w:rightChars="0" w:firstLine="630" w:firstLineChars="300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0816" w:type="dxa"/>
            <w:vAlign w:val="center"/>
          </w:tcPr>
          <w:p w14:paraId="194DFA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/>
              <w:spacing w:line="280" w:lineRule="exact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highlight w:val="none"/>
              </w:rPr>
              <w:t>1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highlight w:val="none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highlight w:val="none"/>
              </w:rPr>
              <w:t>基本参数</w:t>
            </w:r>
          </w:p>
          <w:p w14:paraId="17E8A4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/>
              <w:spacing w:line="280" w:lineRule="exact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highlight w:val="none"/>
              </w:rPr>
              <w:t>1.1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highlight w:val="none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highlight w:val="none"/>
              </w:rPr>
              <w:t>振荡速度范围：100-1800rpm，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highlight w:val="none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highlight w:val="none"/>
                <w:lang w:val="en-US" w:eastAsia="zh-CN"/>
              </w:rPr>
              <w:t>转速精度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highlight w:val="none"/>
                <w:lang w:eastAsia="zh-CN"/>
              </w:rPr>
              <w:t>≤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highlight w:val="none"/>
                <w:lang w:val="en-US" w:eastAsia="zh-CN"/>
              </w:rPr>
              <w:t>2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highlight w:val="none"/>
                <w:lang w:eastAsia="zh-CN"/>
              </w:rPr>
              <w:t>%）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highlight w:val="none"/>
                <w:lang w:val="en-US" w:eastAsia="zh-CN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highlight w:val="none"/>
              </w:rPr>
              <w:t>额定最大振幅：≥32mm。（提供厂家证明文件，并分别说明两者的测试方法）</w:t>
            </w:r>
          </w:p>
          <w:p w14:paraId="24FA5C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/>
              <w:spacing w:line="280" w:lineRule="exact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highlight w:val="none"/>
                <w:lang w:val="en-US" w:eastAsia="zh-CN"/>
              </w:rPr>
              <w:t>1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highlight w:val="none"/>
              </w:rPr>
              <w:t>.2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highlight w:val="none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highlight w:val="none"/>
              </w:rPr>
              <w:t>振荡循环功能：可设置连续震荡时间1-40min和震荡间隔时间1-60min，最大循环次数≥20循环。（提供主机操作界面循环次数设定的实拍图）</w:t>
            </w:r>
          </w:p>
          <w:p w14:paraId="0C0C30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/>
              <w:spacing w:line="280" w:lineRule="exact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highlight w:val="none"/>
              </w:rPr>
              <w:t>1.3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highlight w:val="none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highlight w:val="none"/>
              </w:rPr>
              <w:t>预约运行功能：可预约时间≥12小时。</w:t>
            </w:r>
          </w:p>
          <w:p w14:paraId="31137A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/>
              <w:spacing w:line="280" w:lineRule="exact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highlight w:val="none"/>
              </w:rPr>
              <w:t>1.4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highlight w:val="none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highlight w:val="none"/>
              </w:rPr>
              <w:t xml:space="preserve">梯度程序控制：≥4段运行转速、运行时间可设置。（提供主机操作界面实拍图证明） </w:t>
            </w:r>
          </w:p>
          <w:p w14:paraId="29E6BC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/>
              <w:spacing w:line="280" w:lineRule="exact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highlight w:val="none"/>
              </w:rPr>
              <w:t>1.5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highlight w:val="none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highlight w:val="none"/>
              </w:rPr>
              <w:t>样品架位数：50ml*20位、15ml*38位、100ml*10位、2ml*54位,满足不同实验应用需求，其他规格样品架可定制。</w:t>
            </w:r>
            <w:bookmarkStart w:id="0" w:name="OLE_LINK3"/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highlight w:val="none"/>
              </w:rPr>
              <w:t>（需提供样品架图片证明）</w:t>
            </w:r>
          </w:p>
          <w:bookmarkEnd w:id="0"/>
          <w:p w14:paraId="35F587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/>
              <w:spacing w:line="280" w:lineRule="exact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highlight w:val="none"/>
              </w:rPr>
              <w:t>1.6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highlight w:val="none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highlight w:val="none"/>
              </w:rPr>
              <w:t>最大样品位数：576位。</w:t>
            </w:r>
          </w:p>
          <w:p w14:paraId="7952F4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/>
              <w:spacing w:line="280" w:lineRule="exact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highlight w:val="none"/>
              </w:rPr>
              <w:t>1.7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highlight w:val="none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highlight w:val="none"/>
              </w:rPr>
              <w:t>智能操作软件：实时显示仪器当前运行状态，包括振荡频率、研磨时间、间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highlight w:val="none"/>
                <w:lang w:val="en-US" w:eastAsia="zh-CN"/>
              </w:rPr>
              <w:t>隔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highlight w:val="none"/>
              </w:rPr>
              <w:t>时间、循环次数、预约时间。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highlight w:val="none"/>
                <w:lang w:val="en-US" w:eastAsia="zh-CN"/>
              </w:rPr>
              <w:t>中英文界面自由切换。日志及单独的报错信息收集显示，方便客户了解设备情况及状态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highlight w:val="none"/>
              </w:rPr>
              <w:t>（提供主机操作屏幕实拍图片证明）</w:t>
            </w:r>
          </w:p>
          <w:p w14:paraId="7DAC49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/>
              <w:spacing w:line="280" w:lineRule="exact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highlight w:val="none"/>
              </w:rPr>
              <w:t>1.8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highlight w:val="none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highlight w:val="none"/>
              </w:rPr>
              <w:t xml:space="preserve">方法存储数量：≥50个方法程序可编辑、存储、调用。 </w:t>
            </w:r>
          </w:p>
          <w:p w14:paraId="23844B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/>
              <w:spacing w:line="280" w:lineRule="exact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highlight w:val="none"/>
              </w:rPr>
              <w:t>1.9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highlight w:val="none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highlight w:val="none"/>
              </w:rPr>
              <w:t>程序记忆功能：仪器运行过程中可随时停止、随时暂停以及再次启动运行前序未完成的程序。</w:t>
            </w:r>
          </w:p>
          <w:p w14:paraId="3049BC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/>
              <w:spacing w:line="280" w:lineRule="exact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highlight w:val="none"/>
              </w:rPr>
              <w:t>1.10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highlight w:val="none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highlight w:val="none"/>
              </w:rPr>
              <w:t>可视性：具有≥14英寸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highlight w:val="none"/>
                <w:lang w:val="en-US" w:eastAsia="zh-CN"/>
              </w:rPr>
              <w:t>双层透明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highlight w:val="none"/>
              </w:rPr>
              <w:t>可视窗，腔体内自带照明功能，运行过程可视。（提供视窗≥14英寸，并且开启照明的仪器实拍图及软件控制照明开关的界面）</w:t>
            </w:r>
          </w:p>
          <w:p w14:paraId="32D2A89F">
            <w:pPr>
              <w:pStyle w:val="1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/>
              <w:spacing w:line="280" w:lineRule="exact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highlight w:val="none"/>
              </w:rPr>
              <w:t>1.1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highlight w:val="none"/>
                <w:lang w:val="en-US" w:eastAsia="zh-CN"/>
              </w:rPr>
              <w:t>1、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highlight w:val="none"/>
              </w:rPr>
              <w:t>配备紧急机械开门装置：以应对突然停电，电子琐没法打开情况</w:t>
            </w:r>
          </w:p>
          <w:p w14:paraId="076717D7">
            <w:pPr>
              <w:pStyle w:val="1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/>
              <w:spacing w:line="280" w:lineRule="exact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1"/>
                <w:szCs w:val="21"/>
                <w:highlight w:val="none"/>
              </w:rPr>
              <w:t>1.1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2、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1"/>
                <w:szCs w:val="21"/>
                <w:highlight w:val="none"/>
              </w:rPr>
              <w:t>仪器上盖配备双氮气弹簧支撑助力模块，辅助仪器安全开关盖。</w:t>
            </w:r>
            <w:bookmarkStart w:id="1" w:name="OLE_LINK5"/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1"/>
                <w:szCs w:val="21"/>
                <w:highlight w:val="none"/>
              </w:rPr>
              <w:t>样品架采用双锁杆、双螺母固定方式。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highlight w:val="none"/>
              </w:rPr>
              <w:t>（需提供腔体内双锁杆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highlight w:val="none"/>
                <w:lang w:val="en-US" w:eastAsia="zh-CN"/>
              </w:rPr>
              <w:t>及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highlight w:val="none"/>
              </w:rPr>
              <w:t>腔体内双氮气弹簧图片证明图片证明）</w:t>
            </w:r>
          </w:p>
          <w:bookmarkEnd w:id="1"/>
          <w:p w14:paraId="5DD75351">
            <w:pPr>
              <w:pStyle w:val="1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/>
              <w:spacing w:line="280" w:lineRule="exact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1"/>
                <w:szCs w:val="21"/>
                <w:highlight w:val="none"/>
              </w:rPr>
              <w:t>1.1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3、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highlight w:val="none"/>
              </w:rPr>
              <w:t>仪器内部采用隔音棉处理，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highlight w:val="none"/>
                <w:lang w:val="en-US" w:eastAsia="zh-CN"/>
              </w:rPr>
              <w:t>仪器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highlight w:val="none"/>
              </w:rPr>
              <w:t>盖做隔音密封处理，超强静音效果。</w:t>
            </w:r>
          </w:p>
          <w:p w14:paraId="7C3D62EE">
            <w:pPr>
              <w:pStyle w:val="1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/>
              <w:spacing w:line="280" w:lineRule="exact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highlight w:val="none"/>
                <w:lang w:val="en-US" w:eastAsia="zh-CN"/>
              </w:rPr>
              <w:t>1.14、底托和电机通过结构件多点同时固定，加大接触面，提高运动组件的寿命，无需对运动轴定期涂抹润滑油（提供连接处图片）</w:t>
            </w:r>
          </w:p>
          <w:p w14:paraId="341E5C15">
            <w:pPr>
              <w:pStyle w:val="1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/>
              <w:spacing w:line="280" w:lineRule="exact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highlight w:val="none"/>
              </w:rPr>
              <w:t>1.1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highlight w:val="none"/>
                <w:lang w:val="en-US" w:eastAsia="zh-CN"/>
              </w:rPr>
              <w:t>5、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highlight w:val="none"/>
              </w:rPr>
              <w:t>安全电子琐：开启保护门后，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highlight w:val="none"/>
                <w:lang w:val="en-US" w:eastAsia="zh-CN"/>
              </w:rPr>
              <w:t>设备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highlight w:val="none"/>
              </w:rPr>
              <w:t>自动停止运行，保护门关闭后才能正常运行，保证人员安全。</w:t>
            </w:r>
          </w:p>
          <w:p w14:paraId="0D3E0D1F">
            <w:pPr>
              <w:pStyle w:val="1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/>
              <w:spacing w:line="280" w:lineRule="exact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highlight w:val="none"/>
                <w:lang w:val="en-US" w:eastAsia="zh-CN"/>
              </w:rPr>
              <w:t>1.16、运行前自动进行超重检测，防止设备在超负载情况下运行，延长设备使用寿命（提供超重检测时仪器界面显示照片）</w:t>
            </w:r>
          </w:p>
          <w:p w14:paraId="657C39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/>
              <w:spacing w:line="280" w:lineRule="exact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highlight w:val="none"/>
              </w:rPr>
              <w:t>1.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highlight w:val="none"/>
                <w:lang w:val="en-US" w:eastAsia="zh-CN"/>
              </w:rPr>
              <w:t>17、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highlight w:val="none"/>
              </w:rPr>
              <w:t>机身正面具有明显的紧急按钮，当出现紧急情况时，可以一键急停。</w:t>
            </w:r>
          </w:p>
          <w:p w14:paraId="186BED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/>
              <w:spacing w:line="280" w:lineRule="exact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highlight w:val="none"/>
              </w:rPr>
              <w:t>1.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highlight w:val="none"/>
                <w:lang w:val="en-US" w:eastAsia="zh-CN"/>
              </w:rPr>
              <w:t>18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highlight w:val="none"/>
              </w:rPr>
              <w:t>仪器整机较小，占地面积＜0.2平方米，可任意放置在实验台面或矮台上进行操作，适应各种实验室场地情况。</w:t>
            </w:r>
          </w:p>
          <w:p w14:paraId="7AD3EA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/>
              <w:spacing w:line="280" w:lineRule="exact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</w:rPr>
              <w:t>2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</w:rPr>
              <w:t>配置</w:t>
            </w:r>
          </w:p>
          <w:p w14:paraId="5A117E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/>
              <w:spacing w:line="280" w:lineRule="exact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</w:rPr>
              <w:t>2.1 20位50ml垂直振荡器主机（具备≥32mm幅度1800rpm震荡模块、≥4段调速控制模块、7英寸彩色触摸屏均已装入主机）1台</w:t>
            </w:r>
          </w:p>
          <w:p w14:paraId="108C42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/>
              <w:spacing w:line="280" w:lineRule="exact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</w:rPr>
              <w:t>2.2 20位50ml样品架1个</w:t>
            </w:r>
          </w:p>
          <w:p w14:paraId="50BAD8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/>
              <w:spacing w:line="280" w:lineRule="exact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caps w:val="0"/>
                <w:color w:val="auto"/>
                <w:spacing w:val="0"/>
                <w:kern w:val="0"/>
                <w:sz w:val="21"/>
                <w:szCs w:val="21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</w:rPr>
              <w:t>2.3 38位15ml样品架1个</w:t>
            </w:r>
          </w:p>
        </w:tc>
      </w:tr>
      <w:tr w14:paraId="4B0806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88" w:hRule="atLeast"/>
          <w:jc w:val="center"/>
        </w:trPr>
        <w:tc>
          <w:tcPr>
            <w:tcW w:w="426" w:type="dxa"/>
            <w:vAlign w:val="center"/>
          </w:tcPr>
          <w:p w14:paraId="3D096E2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right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caps w:val="0"/>
                <w:color w:val="auto"/>
                <w:spacing w:val="0"/>
                <w:kern w:val="0"/>
                <w:sz w:val="21"/>
                <w:szCs w:val="21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aps w:val="0"/>
                <w:color w:val="auto"/>
                <w:spacing w:val="0"/>
                <w:kern w:val="0"/>
                <w:sz w:val="21"/>
                <w:szCs w:val="21"/>
                <w:shd w:val="clear" w:fill="FFFFFF"/>
                <w:vertAlign w:val="baseline"/>
                <w:lang w:val="en-US" w:eastAsia="zh-CN" w:bidi="ar"/>
              </w:rPr>
              <w:t>3</w:t>
            </w:r>
          </w:p>
        </w:tc>
        <w:tc>
          <w:tcPr>
            <w:tcW w:w="1459" w:type="dxa"/>
            <w:vAlign w:val="center"/>
          </w:tcPr>
          <w:p w14:paraId="230BEB7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right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caps w:val="0"/>
                <w:color w:val="auto"/>
                <w:spacing w:val="0"/>
                <w:kern w:val="0"/>
                <w:sz w:val="21"/>
                <w:szCs w:val="21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</w:rPr>
              <w:t>全自动平行浓缩仪</w:t>
            </w:r>
          </w:p>
        </w:tc>
        <w:tc>
          <w:tcPr>
            <w:tcW w:w="1293" w:type="dxa"/>
            <w:vAlign w:val="center"/>
          </w:tcPr>
          <w:p w14:paraId="0E8657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right="0" w:rightChars="0" w:firstLine="630" w:firstLineChars="300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10816" w:type="dxa"/>
            <w:vAlign w:val="center"/>
          </w:tcPr>
          <w:p w14:paraId="6D36B8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>1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>工作条件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</w:rPr>
              <w:t xml:space="preserve">    </w:t>
            </w:r>
          </w:p>
          <w:p w14:paraId="4FDBA5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</w:rPr>
              <w:t xml:space="preserve"> 1.1  工作环境温度: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10-40℃</w:t>
            </w:r>
          </w:p>
          <w:p w14:paraId="4016B4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</w:rPr>
              <w:t xml:space="preserve"> 1.2  湿度: 20 - 80 %</w:t>
            </w:r>
          </w:p>
          <w:p w14:paraId="6034C5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</w:rPr>
              <w:t xml:space="preserve"> 1.3  电源: 单相200-240 V, 50/60 Hz</w:t>
            </w:r>
          </w:p>
          <w:p w14:paraId="2D81A9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textAlignment w:val="auto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>2.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>技术规格及要求</w:t>
            </w:r>
          </w:p>
          <w:p w14:paraId="2886C7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</w:rPr>
              <w:t>2.1 利用水浴均匀加热和氮吹共同作用的方式对样品进行平行浓缩</w:t>
            </w:r>
          </w:p>
          <w:p w14:paraId="2D8E27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</w:rPr>
              <w:t>2.2 批量处理能力：可36个80ml样品同时进行浓缩。</w:t>
            </w:r>
          </w:p>
          <w:p w14:paraId="2536B1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</w:rPr>
              <w:t>2.3 浓缩管体积：10ml~80ml，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1"/>
                <w:szCs w:val="21"/>
              </w:rPr>
              <w:t>可兼容多种不同规格浓缩管，并有多种试管支架可选。</w:t>
            </w:r>
          </w:p>
          <w:p w14:paraId="5D426C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/>
              <w:spacing w:line="280" w:lineRule="exact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</w:rPr>
              <w:t>2.4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1"/>
                <w:szCs w:val="21"/>
              </w:rPr>
              <w:t>浓缩过程中，氮吹针可随液面自动匀速下降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</w:rPr>
              <w:t>，可通过软件对针位移速度进行直接的设定，</w:t>
            </w:r>
            <w:bookmarkStart w:id="2" w:name="_Hlk209518769"/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</w:rPr>
              <w:t>垂直移动距离≥150mm，全程保持最佳距离，提高浓缩效率，节约氮气。</w:t>
            </w:r>
            <w:bookmarkEnd w:id="2"/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</w:rPr>
              <w:t>（需提供氮吹针自动下降的过程、软件界面实拍图并说明）</w:t>
            </w:r>
          </w:p>
          <w:p w14:paraId="41597A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</w:rPr>
              <w:t>2.5 氮吹针升降模式可选择：手动控制升降或自动升降。</w:t>
            </w:r>
          </w:p>
          <w:p w14:paraId="6DEB88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/>
              <w:spacing w:line="280" w:lineRule="exact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</w:rPr>
              <w:t xml:space="preserve">2.6 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1"/>
                <w:szCs w:val="21"/>
              </w:rPr>
              <w:t>电子气流控制范围：0-70psi，仪器使用电气比例调节阀对氮吹压力进行自动控制，除了气源处的减压阀，仪器使用无任何需要手动调节的压力阀。</w:t>
            </w:r>
          </w:p>
          <w:p w14:paraId="179E1F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/>
              <w:spacing w:line="280" w:lineRule="exact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</w:rPr>
              <w:t>2.7每排氮气通道仪可单独控制，每个通道的气流由比例调节阀进行自动分配，出气口气流大小有软件直接设定，气流大小不受开启通道数的影响。</w:t>
            </w:r>
          </w:p>
          <w:p w14:paraId="2184CD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</w:rPr>
              <w:t>2.8 氮吹针可在主机待机关机的情况下，无任何工具的协助下手动整排快速拔除拆卸，无需拆卸任何螺母等固定结构，方便清洗和更换。（需提供氮吹针拆装的实拍图并说明）</w:t>
            </w:r>
          </w:p>
          <w:p w14:paraId="428A64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1"/>
                <w:szCs w:val="21"/>
              </w:rPr>
              <w:t>2.9 可独立控制的氮气通道数量：6通道，6通道均为独立开关阀，可更精细切换不同的浓缩样品数量，在样品数量不同时的有效减少人为操作，节约氮气消耗。</w:t>
            </w:r>
          </w:p>
          <w:p w14:paraId="6BD33D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</w:rPr>
              <w:t>2.10 可视玻璃窗设计，用户可随时观察浓缩状态，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1"/>
                <w:szCs w:val="21"/>
              </w:rPr>
              <w:t>浓缩仪前部开窗控制并具有照明功能，浓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</w:rPr>
              <w:t>缩过程可视，无须拿出杯子后观察是否浓缩到期待体积的繁琐操作。</w:t>
            </w:r>
          </w:p>
          <w:p w14:paraId="37C668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</w:rPr>
              <w:t>2.11 可与全自动固相萃取仪共用样品架，实现样品前处理步骤的完美连接，大大提高前处理的效率。</w:t>
            </w:r>
          </w:p>
          <w:p w14:paraId="7051E1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</w:rPr>
              <w:t>2.12 具有单独的氮吹至近干模块，可外置独立的手持气路用于手动对样品进行近干的操。</w:t>
            </w:r>
          </w:p>
          <w:p w14:paraId="0F49C4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</w:rPr>
              <w:t>2.13 水浴加热模块移动方式：电动抽屉式，前后移动行程≥180mm。（提供水浴加热模块移动到最外部和最内部的两张图片，通过直尺辅助测量，前后距离差须≥180mm）</w:t>
            </w:r>
          </w:p>
          <w:p w14:paraId="117522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</w:rPr>
              <w:t>2.13.1 水浴方式加热，导热效率高、均匀，浓缩速度快。</w:t>
            </w:r>
          </w:p>
          <w:p w14:paraId="10B42A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</w:rPr>
              <w:t>2.13.2 控温方式：PID；控温精度：±0.1℃；控温范围：室温~90℃。</w:t>
            </w:r>
          </w:p>
          <w:p w14:paraId="1F9834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</w:rPr>
              <w:t>2.14 样品架与加热模块分体式设计，可不拆卸任何部件的情况下手动进行样品架的更换， 直接切换60位80ml样品架和60位20ml样品架，浓缩位数不变。</w:t>
            </w:r>
          </w:p>
          <w:p w14:paraId="57FB2A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</w:rPr>
              <w:t>2.15 浓缩过程中水浴加热模块具有锁定功能：浓缩时水浴抽屉自动前后移动关闭实现锁定功能，暂停或结束时水浴抽屉可自动前向打开，氮吹针同步自动升降或复位。（需提供水浴抽屉自动前后移动过程中不同位置的实拍图、氮吹针自动复位过程的实拍图并说明）</w:t>
            </w:r>
          </w:p>
          <w:p w14:paraId="7C3934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</w:rPr>
              <w:t>2.16 具有压力超限报警等功能，并自动切断气流，方便安全。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</w:rPr>
              <w:tab/>
            </w:r>
          </w:p>
          <w:p w14:paraId="39841D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</w:rPr>
              <w:t>2.17 操作系统：触控屏内置在主机正面中间位置，无需占用其他台面空间。</w:t>
            </w:r>
          </w:p>
          <w:p w14:paraId="528D32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</w:rPr>
            </w:pPr>
            <w:bookmarkStart w:id="3" w:name="_Hlk155813102"/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</w:rPr>
              <w:t>2.18 运行过程中，显示面板实时显示浓缩时间、气压、温度、氮吹针追随速度等参数信息，并可以实时更改。</w:t>
            </w:r>
          </w:p>
          <w:p w14:paraId="63B295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</w:rPr>
              <w:t>2.19 可储存方法条目数≥110条，所有参数方法一键保存、调用，开机后即可运行。</w:t>
            </w:r>
            <w:bookmarkEnd w:id="3"/>
          </w:p>
          <w:p w14:paraId="7D4C00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/>
              <w:spacing w:line="280" w:lineRule="exact"/>
              <w:textAlignment w:val="auto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>3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>仪器配置</w:t>
            </w:r>
          </w:p>
          <w:p w14:paraId="3A369F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</w:rPr>
              <w:t>3.1 全自动平行浓缩仪主机 1台</w:t>
            </w:r>
          </w:p>
          <w:p w14:paraId="6A3348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</w:rPr>
              <w:t>3.2 针座模组（6位） 6套</w:t>
            </w:r>
          </w:p>
          <w:p w14:paraId="10C699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</w:rPr>
              <w:t>3.3 60位20ml样品架 1套</w:t>
            </w:r>
          </w:p>
          <w:p w14:paraId="79701C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</w:rPr>
              <w:t>3.4 60位80ml样品架 1套</w:t>
            </w:r>
          </w:p>
          <w:p w14:paraId="1DBC362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</w:rPr>
              <w:t>3.5 氮吹针堵头（100个/包） 1包</w:t>
            </w:r>
          </w:p>
          <w:p w14:paraId="71333E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</w:rPr>
              <w:t>3.6 近干模组 1套</w:t>
            </w:r>
          </w:p>
          <w:p w14:paraId="3FE710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</w:rPr>
              <w:t>3.7 内置控制软件 1套</w:t>
            </w:r>
          </w:p>
          <w:p w14:paraId="57F120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>4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>质保及备件供应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</w:rPr>
              <w:t>：保证产品为全新原厂设备；合同签订后60天内到货；仪器在调试通过后提供保修服务，保修期一年；在保修期内，所有服务及配件全部免费,保修期外，能更及时地为用户提供备品备件。</w:t>
            </w:r>
          </w:p>
          <w:p w14:paraId="5012CC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>5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>技术服务：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</w:rPr>
              <w:t>提供快捷、周到、规范的技术服务，仪器出现故障时，供货或服务商维修人员在接到通知后24小时内响应，48小时内到现场维修。提供仪器设备详细的中文操作手册。</w:t>
            </w:r>
          </w:p>
          <w:p w14:paraId="66BF35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>6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>应用支持：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</w:rPr>
              <w:t xml:space="preserve"> 厂家有应用研发实验室，能够为用户在固相萃取技术的方法开发及优化方面提供支持及协助。</w:t>
            </w:r>
          </w:p>
          <w:p w14:paraId="72227F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caps w:val="0"/>
                <w:color w:val="auto"/>
                <w:spacing w:val="0"/>
                <w:kern w:val="0"/>
                <w:sz w:val="21"/>
                <w:szCs w:val="21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</w:rPr>
              <w:t>7、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>仪器尺寸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</w:rPr>
              <w:t>55*40*58（长*宽*高），可以放通阀橱使用，安装配置模块后也可以不放通风橱。</w:t>
            </w:r>
          </w:p>
        </w:tc>
      </w:tr>
      <w:tr w14:paraId="3F4255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426" w:type="dxa"/>
            <w:vAlign w:val="center"/>
          </w:tcPr>
          <w:p w14:paraId="39C9B9C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right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caps w:val="0"/>
                <w:color w:val="auto"/>
                <w:spacing w:val="0"/>
                <w:kern w:val="0"/>
                <w:sz w:val="21"/>
                <w:szCs w:val="21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aps w:val="0"/>
                <w:color w:val="auto"/>
                <w:spacing w:val="0"/>
                <w:kern w:val="0"/>
                <w:sz w:val="21"/>
                <w:szCs w:val="21"/>
                <w:shd w:val="clear" w:fill="FFFFFF"/>
                <w:vertAlign w:val="baseline"/>
                <w:lang w:val="en-US" w:eastAsia="zh-CN" w:bidi="ar"/>
              </w:rPr>
              <w:t>4</w:t>
            </w:r>
          </w:p>
        </w:tc>
        <w:tc>
          <w:tcPr>
            <w:tcW w:w="1459" w:type="dxa"/>
            <w:vAlign w:val="center"/>
          </w:tcPr>
          <w:p w14:paraId="180C6AC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right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caps w:val="0"/>
                <w:color w:val="auto"/>
                <w:spacing w:val="0"/>
                <w:kern w:val="0"/>
                <w:sz w:val="21"/>
                <w:szCs w:val="21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aps w:val="0"/>
                <w:color w:val="auto"/>
                <w:spacing w:val="0"/>
                <w:kern w:val="0"/>
                <w:sz w:val="21"/>
                <w:szCs w:val="21"/>
                <w:shd w:val="clear" w:fill="FFFFFF"/>
                <w:vertAlign w:val="baseline"/>
                <w:lang w:val="en-US" w:eastAsia="zh-CN" w:bidi="ar"/>
              </w:rPr>
              <w:t>三维多点涡旋振荡器</w:t>
            </w:r>
          </w:p>
        </w:tc>
        <w:tc>
          <w:tcPr>
            <w:tcW w:w="1293" w:type="dxa"/>
            <w:vAlign w:val="center"/>
          </w:tcPr>
          <w:p w14:paraId="5F969D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right="0" w:rightChars="0" w:firstLine="630" w:firstLineChars="300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caps w:val="0"/>
                <w:color w:val="auto"/>
                <w:spacing w:val="0"/>
                <w:kern w:val="0"/>
                <w:sz w:val="21"/>
                <w:szCs w:val="21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aps w:val="0"/>
                <w:color w:val="5D5959"/>
                <w:spacing w:val="0"/>
                <w:kern w:val="0"/>
                <w:sz w:val="21"/>
                <w:szCs w:val="21"/>
                <w:shd w:val="clear" w:fill="FFFFFF"/>
                <w:vertAlign w:val="baseline"/>
                <w:lang w:val="en-US" w:eastAsia="zh-CN" w:bidi="ar"/>
              </w:rPr>
              <w:t>1</w:t>
            </w:r>
          </w:p>
        </w:tc>
        <w:tc>
          <w:tcPr>
            <w:tcW w:w="10816" w:type="dxa"/>
            <w:vAlign w:val="center"/>
          </w:tcPr>
          <w:p w14:paraId="6674992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right="0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caps w:val="0"/>
                <w:color w:val="auto"/>
                <w:spacing w:val="0"/>
                <w:kern w:val="0"/>
                <w:sz w:val="21"/>
                <w:szCs w:val="21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aps w:val="0"/>
                <w:color w:val="auto"/>
                <w:spacing w:val="0"/>
                <w:kern w:val="0"/>
                <w:sz w:val="21"/>
                <w:szCs w:val="21"/>
                <w:shd w:val="clear" w:fill="FFFFFF"/>
                <w:vertAlign w:val="baseline"/>
                <w:lang w:val="en-US" w:eastAsia="zh-CN" w:bidi="ar"/>
              </w:rPr>
              <w:t>1、仪器具备功能：混合速度快、彻底、液体呈旋涡状能将附在管壁上的试液全部混匀。可用于药品等不同类型样品及QuEChERS前处理高通量混合要求的液液涡旋混合及固液涡旋混合。</w:t>
            </w:r>
          </w:p>
          <w:p w14:paraId="70078A0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right="0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caps w:val="0"/>
                <w:color w:val="auto"/>
                <w:spacing w:val="0"/>
                <w:kern w:val="0"/>
                <w:sz w:val="21"/>
                <w:szCs w:val="21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aps w:val="0"/>
                <w:color w:val="auto"/>
                <w:spacing w:val="0"/>
                <w:kern w:val="0"/>
                <w:sz w:val="21"/>
                <w:szCs w:val="21"/>
                <w:shd w:val="clear" w:fill="FFFFFF"/>
                <w:vertAlign w:val="baseline"/>
                <w:lang w:val="en-US" w:eastAsia="zh-CN" w:bidi="ar"/>
              </w:rPr>
              <w:t>2、采用圆形扎带捆绑，内置24V LED灯带，方便放置样品和观察样品涡旋效果。</w:t>
            </w:r>
          </w:p>
          <w:p w14:paraId="09AC7F5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right="0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caps w:val="0"/>
                <w:color w:val="auto"/>
                <w:spacing w:val="0"/>
                <w:kern w:val="0"/>
                <w:sz w:val="21"/>
                <w:szCs w:val="21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aps w:val="0"/>
                <w:color w:val="auto"/>
                <w:spacing w:val="0"/>
                <w:kern w:val="0"/>
                <w:sz w:val="21"/>
                <w:szCs w:val="21"/>
                <w:shd w:val="clear" w:fill="FFFFFF"/>
                <w:vertAlign w:val="baseline"/>
                <w:lang w:val="en-US" w:eastAsia="zh-CN" w:bidi="ar"/>
              </w:rPr>
              <w:t>3、强力震荡，一般在转速1800rpm时即可混匀样品，实时数字显示转速，最高转速可达4000rpm，可连续调整速度范围从300-4000rpm。</w:t>
            </w:r>
          </w:p>
          <w:p w14:paraId="4CE475A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right="0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caps w:val="0"/>
                <w:color w:val="auto"/>
                <w:spacing w:val="0"/>
                <w:kern w:val="0"/>
                <w:sz w:val="21"/>
                <w:szCs w:val="21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aps w:val="0"/>
                <w:color w:val="auto"/>
                <w:spacing w:val="0"/>
                <w:kern w:val="0"/>
                <w:sz w:val="21"/>
                <w:szCs w:val="21"/>
                <w:shd w:val="clear" w:fill="FFFFFF"/>
                <w:vertAlign w:val="baseline"/>
                <w:lang w:val="en-US" w:eastAsia="zh-CN" w:bidi="ar"/>
              </w:rPr>
              <w:t>4、它可以容纳不少于16位直径16-32mm的管子或不少于28位9-18mm直径的管子。厚壁比色管、玻璃耐压管、四氟塞反应试管、纳氏比色管、离心管、有机玻璃管、高硼硅管等（带扣盖或者旋盖式的管子）</w:t>
            </w:r>
          </w:p>
          <w:p w14:paraId="0DF0162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right="0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caps w:val="0"/>
                <w:color w:val="auto"/>
                <w:spacing w:val="0"/>
                <w:kern w:val="0"/>
                <w:sz w:val="21"/>
                <w:szCs w:val="21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aps w:val="0"/>
                <w:color w:val="auto"/>
                <w:spacing w:val="0"/>
                <w:kern w:val="0"/>
                <w:sz w:val="21"/>
                <w:szCs w:val="21"/>
                <w:shd w:val="clear" w:fill="FFFFFF"/>
                <w:vertAlign w:val="baseline"/>
                <w:lang w:val="en-US" w:eastAsia="zh-CN" w:bidi="ar"/>
              </w:rPr>
              <w:t>5、数字计时器可以无人看管下运行1到5999分钟，当设置的时间结束后会自动操作停止。</w:t>
            </w:r>
          </w:p>
          <w:p w14:paraId="26A1962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right="0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caps w:val="0"/>
                <w:color w:val="auto"/>
                <w:spacing w:val="0"/>
                <w:kern w:val="0"/>
                <w:sz w:val="21"/>
                <w:szCs w:val="21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aps w:val="0"/>
                <w:color w:val="auto"/>
                <w:spacing w:val="0"/>
                <w:kern w:val="0"/>
                <w:sz w:val="21"/>
                <w:szCs w:val="21"/>
                <w:shd w:val="clear" w:fill="FFFFFF"/>
                <w:vertAlign w:val="baseline"/>
                <w:lang w:val="en-US" w:eastAsia="zh-CN" w:bidi="ar"/>
              </w:rPr>
              <w:t>6、最大振幅3mm，满载情况下仪器依然能保持优秀的混匀效果和稳定性。</w:t>
            </w:r>
          </w:p>
          <w:p w14:paraId="7D0BC6A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right="0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caps w:val="0"/>
                <w:color w:val="auto"/>
                <w:spacing w:val="0"/>
                <w:kern w:val="0"/>
                <w:sz w:val="21"/>
                <w:szCs w:val="21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aps w:val="0"/>
                <w:color w:val="auto"/>
                <w:spacing w:val="0"/>
                <w:kern w:val="0"/>
                <w:sz w:val="21"/>
                <w:szCs w:val="21"/>
                <w:shd w:val="clear" w:fill="FFFFFF"/>
                <w:vertAlign w:val="baseline"/>
                <w:lang w:val="en-US" w:eastAsia="zh-CN" w:bidi="ar"/>
              </w:rPr>
              <w:t>7、按键式操作，避免触摸屏因为潮湿，带棉布劳工手套操作不灵敏的情况。</w:t>
            </w:r>
          </w:p>
          <w:p w14:paraId="191B473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right="0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caps w:val="0"/>
                <w:color w:val="auto"/>
                <w:spacing w:val="0"/>
                <w:kern w:val="0"/>
                <w:sz w:val="21"/>
                <w:szCs w:val="21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aps w:val="0"/>
                <w:color w:val="auto"/>
                <w:spacing w:val="0"/>
                <w:kern w:val="0"/>
                <w:sz w:val="21"/>
                <w:szCs w:val="21"/>
                <w:shd w:val="clear" w:fill="FFFFFF"/>
                <w:vertAlign w:val="baseline"/>
                <w:lang w:val="en-US" w:eastAsia="zh-CN" w:bidi="ar"/>
              </w:rPr>
              <w:t>8、调控方式：LCD数显。</w:t>
            </w:r>
          </w:p>
          <w:p w14:paraId="374725D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right="0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caps w:val="0"/>
                <w:color w:val="auto"/>
                <w:spacing w:val="0"/>
                <w:kern w:val="0"/>
                <w:sz w:val="21"/>
                <w:szCs w:val="21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aps w:val="0"/>
                <w:color w:val="auto"/>
                <w:spacing w:val="0"/>
                <w:kern w:val="0"/>
                <w:sz w:val="21"/>
                <w:szCs w:val="21"/>
                <w:shd w:val="clear" w:fill="FFFFFF"/>
                <w:vertAlign w:val="baseline"/>
                <w:lang w:val="en-US" w:eastAsia="zh-CN" w:bidi="ar"/>
              </w:rPr>
              <w:t>9、转速范围：300-4000rpm。</w:t>
            </w:r>
          </w:p>
          <w:p w14:paraId="0BDEB80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right="0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caps w:val="0"/>
                <w:color w:val="auto"/>
                <w:spacing w:val="0"/>
                <w:kern w:val="0"/>
                <w:sz w:val="21"/>
                <w:szCs w:val="21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aps w:val="0"/>
                <w:color w:val="auto"/>
                <w:spacing w:val="0"/>
                <w:kern w:val="0"/>
                <w:sz w:val="21"/>
                <w:szCs w:val="21"/>
                <w:shd w:val="clear" w:fill="FFFFFF"/>
                <w:vertAlign w:val="baseline"/>
                <w:lang w:val="en-US" w:eastAsia="zh-CN" w:bidi="ar"/>
              </w:rPr>
              <w:t>10、控制模式:定时或连续。</w:t>
            </w:r>
          </w:p>
          <w:p w14:paraId="1A85A2B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right="0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caps w:val="0"/>
                <w:color w:val="auto"/>
                <w:spacing w:val="0"/>
                <w:kern w:val="0"/>
                <w:sz w:val="21"/>
                <w:szCs w:val="21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aps w:val="0"/>
                <w:color w:val="auto"/>
                <w:spacing w:val="0"/>
                <w:kern w:val="0"/>
                <w:sz w:val="21"/>
                <w:szCs w:val="21"/>
                <w:shd w:val="clear" w:fill="FFFFFF"/>
                <w:vertAlign w:val="baseline"/>
                <w:lang w:val="en-US" w:eastAsia="zh-CN" w:bidi="ar"/>
              </w:rPr>
              <w:t>11、运行时间：1～99小时59分钟或连续</w:t>
            </w:r>
          </w:p>
          <w:p w14:paraId="298218B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right="0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caps w:val="0"/>
                <w:color w:val="auto"/>
                <w:spacing w:val="0"/>
                <w:kern w:val="0"/>
                <w:sz w:val="21"/>
                <w:szCs w:val="21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aps w:val="0"/>
                <w:color w:val="auto"/>
                <w:spacing w:val="0"/>
                <w:kern w:val="0"/>
                <w:sz w:val="21"/>
                <w:szCs w:val="21"/>
                <w:shd w:val="clear" w:fill="FFFFFF"/>
                <w:vertAlign w:val="baseline"/>
                <w:lang w:val="en-US" w:eastAsia="zh-CN" w:bidi="ar"/>
              </w:rPr>
              <w:t>12、振荡方式：三维旋转</w:t>
            </w:r>
          </w:p>
          <w:p w14:paraId="0A252B8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right="0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caps w:val="0"/>
                <w:color w:val="auto"/>
                <w:spacing w:val="0"/>
                <w:kern w:val="0"/>
                <w:sz w:val="21"/>
                <w:szCs w:val="21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aps w:val="0"/>
                <w:color w:val="auto"/>
                <w:spacing w:val="0"/>
                <w:kern w:val="0"/>
                <w:sz w:val="21"/>
                <w:szCs w:val="21"/>
                <w:shd w:val="clear" w:fill="FFFFFF"/>
                <w:vertAlign w:val="baseline"/>
                <w:lang w:val="en-US" w:eastAsia="zh-CN" w:bidi="ar"/>
              </w:rPr>
              <w:t>13、振幅：3mm</w:t>
            </w:r>
          </w:p>
          <w:p w14:paraId="6215B97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right="0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caps w:val="0"/>
                <w:color w:val="auto"/>
                <w:spacing w:val="0"/>
                <w:kern w:val="0"/>
                <w:sz w:val="21"/>
                <w:szCs w:val="21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aps w:val="0"/>
                <w:color w:val="auto"/>
                <w:spacing w:val="0"/>
                <w:kern w:val="0"/>
                <w:sz w:val="21"/>
                <w:szCs w:val="21"/>
                <w:shd w:val="clear" w:fill="FFFFFF"/>
                <w:vertAlign w:val="baseline"/>
                <w:lang w:val="en-US" w:eastAsia="zh-CN" w:bidi="ar"/>
              </w:rPr>
              <w:t>14、适配器规格：≥16位直径16-32mm的管子（30-50ml），≥28位直径9-18mm的管子（5-25ml）</w:t>
            </w:r>
          </w:p>
          <w:p w14:paraId="4A2FC1E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right="0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caps w:val="0"/>
                <w:color w:val="auto"/>
                <w:spacing w:val="0"/>
                <w:kern w:val="0"/>
                <w:sz w:val="21"/>
                <w:szCs w:val="21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aps w:val="0"/>
                <w:color w:val="auto"/>
                <w:spacing w:val="0"/>
                <w:kern w:val="0"/>
                <w:sz w:val="21"/>
                <w:szCs w:val="21"/>
                <w:shd w:val="clear" w:fill="FFFFFF"/>
                <w:vertAlign w:val="baseline"/>
                <w:lang w:val="en-US" w:eastAsia="zh-CN" w:bidi="ar"/>
              </w:rPr>
              <w:t>15、额定功率:≥150W</w:t>
            </w:r>
          </w:p>
          <w:p w14:paraId="6A8951C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right="0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caps w:val="0"/>
                <w:color w:val="auto"/>
                <w:spacing w:val="0"/>
                <w:kern w:val="0"/>
                <w:sz w:val="21"/>
                <w:szCs w:val="21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aps w:val="0"/>
                <w:color w:val="auto"/>
                <w:spacing w:val="0"/>
                <w:kern w:val="0"/>
                <w:sz w:val="21"/>
                <w:szCs w:val="21"/>
                <w:shd w:val="clear" w:fill="FFFFFF"/>
                <w:vertAlign w:val="baseline"/>
                <w:lang w:val="en-US" w:eastAsia="zh-CN" w:bidi="ar"/>
              </w:rPr>
              <w:t>16、额定电压：220V 50Hz,</w:t>
            </w:r>
          </w:p>
          <w:p w14:paraId="6CC00BD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right="0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caps w:val="0"/>
                <w:color w:val="auto"/>
                <w:spacing w:val="0"/>
                <w:kern w:val="0"/>
                <w:sz w:val="21"/>
                <w:szCs w:val="21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aps w:val="0"/>
                <w:color w:val="auto"/>
                <w:spacing w:val="0"/>
                <w:kern w:val="0"/>
                <w:sz w:val="21"/>
                <w:szCs w:val="21"/>
                <w:shd w:val="clear" w:fill="FFFFFF"/>
                <w:vertAlign w:val="baseline"/>
                <w:lang w:val="en-US" w:eastAsia="zh-CN" w:bidi="ar"/>
              </w:rPr>
              <w:t>17、最大负载：≥1.8kg</w:t>
            </w:r>
          </w:p>
          <w:p w14:paraId="791CBED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right="0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caps w:val="0"/>
                <w:color w:val="auto"/>
                <w:spacing w:val="0"/>
                <w:kern w:val="0"/>
                <w:sz w:val="21"/>
                <w:szCs w:val="21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aps w:val="0"/>
                <w:color w:val="auto"/>
                <w:spacing w:val="0"/>
                <w:kern w:val="0"/>
                <w:sz w:val="21"/>
                <w:szCs w:val="21"/>
                <w:shd w:val="clear" w:fill="FFFFFF"/>
                <w:vertAlign w:val="baseline"/>
                <w:lang w:val="en-US" w:eastAsia="zh-CN" w:bidi="ar"/>
              </w:rPr>
              <w:t>18、配置清单：主机1台，样品适配器2套，拆卸工具1份，电源线1根，合格证保修卡说明书各1份。</w:t>
            </w:r>
          </w:p>
        </w:tc>
      </w:tr>
      <w:tr w14:paraId="275169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26" w:type="dxa"/>
            <w:vAlign w:val="center"/>
          </w:tcPr>
          <w:p w14:paraId="49A6504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right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caps w:val="0"/>
                <w:color w:val="auto"/>
                <w:spacing w:val="0"/>
                <w:kern w:val="0"/>
                <w:sz w:val="21"/>
                <w:szCs w:val="21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aps w:val="0"/>
                <w:color w:val="auto"/>
                <w:spacing w:val="0"/>
                <w:kern w:val="0"/>
                <w:sz w:val="21"/>
                <w:szCs w:val="21"/>
                <w:shd w:val="clear" w:fill="FFFFFF"/>
                <w:vertAlign w:val="baseline"/>
                <w:lang w:val="en-US" w:eastAsia="zh-CN" w:bidi="ar"/>
              </w:rPr>
              <w:t>5</w:t>
            </w:r>
          </w:p>
        </w:tc>
        <w:tc>
          <w:tcPr>
            <w:tcW w:w="1459" w:type="dxa"/>
            <w:vAlign w:val="center"/>
          </w:tcPr>
          <w:p w14:paraId="09170B3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right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caps w:val="0"/>
                <w:color w:val="auto"/>
                <w:spacing w:val="0"/>
                <w:kern w:val="0"/>
                <w:sz w:val="21"/>
                <w:szCs w:val="21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aps w:val="0"/>
                <w:color w:val="auto"/>
                <w:spacing w:val="0"/>
                <w:kern w:val="0"/>
                <w:sz w:val="21"/>
                <w:szCs w:val="21"/>
                <w:shd w:val="clear" w:fill="FFFFFF"/>
                <w:vertAlign w:val="baseline"/>
                <w:lang w:val="en-US" w:eastAsia="zh-CN" w:bidi="ar"/>
              </w:rPr>
              <w:t>超低温冰箱</w:t>
            </w:r>
          </w:p>
        </w:tc>
        <w:tc>
          <w:tcPr>
            <w:tcW w:w="1293" w:type="dxa"/>
            <w:shd w:val="clear" w:color="auto" w:fill="auto"/>
            <w:vAlign w:val="center"/>
          </w:tcPr>
          <w:p w14:paraId="0B1347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right="0" w:rightChars="0"/>
              <w:jc w:val="center"/>
              <w:textAlignment w:val="auto"/>
              <w:rPr>
                <w:rStyle w:val="16"/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aps w:val="0"/>
                <w:color w:val="5D5959"/>
                <w:spacing w:val="0"/>
                <w:kern w:val="0"/>
                <w:sz w:val="21"/>
                <w:szCs w:val="21"/>
                <w:shd w:val="clear" w:fill="FFFFFF"/>
                <w:vertAlign w:val="baseline"/>
                <w:lang w:val="en-US" w:eastAsia="zh-CN" w:bidi="ar"/>
              </w:rPr>
              <w:t>1</w:t>
            </w:r>
          </w:p>
        </w:tc>
        <w:tc>
          <w:tcPr>
            <w:tcW w:w="10816" w:type="dxa"/>
            <w:shd w:val="clear" w:color="auto" w:fill="auto"/>
            <w:vAlign w:val="center"/>
          </w:tcPr>
          <w:p w14:paraId="1244F4D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bidi w:val="0"/>
              <w:snapToGrid/>
              <w:spacing w:line="280" w:lineRule="exact"/>
              <w:jc w:val="left"/>
              <w:textAlignment w:val="auto"/>
              <w:rPr>
                <w:rStyle w:val="16"/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15"/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 w:bidi="ar"/>
              </w:rPr>
              <w:t>1</w:t>
            </w:r>
            <w:r>
              <w:rPr>
                <w:rStyle w:val="16"/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 w:bidi="ar"/>
              </w:rPr>
              <w:t>、箱内温度</w:t>
            </w:r>
            <w:r>
              <w:rPr>
                <w:rStyle w:val="15"/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 w:bidi="ar"/>
              </w:rPr>
              <w:t xml:space="preserve"> -40</w:t>
            </w:r>
            <w:r>
              <w:rPr>
                <w:rStyle w:val="16"/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 w:bidi="ar"/>
              </w:rPr>
              <w:t>℃</w:t>
            </w:r>
            <w:r>
              <w:rPr>
                <w:rStyle w:val="15"/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 w:bidi="ar"/>
              </w:rPr>
              <w:t xml:space="preserve"> ~-86</w:t>
            </w:r>
            <w:r>
              <w:rPr>
                <w:rStyle w:val="16"/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 w:bidi="ar"/>
              </w:rPr>
              <w:t>℃可调</w:t>
            </w:r>
            <w:r>
              <w:rPr>
                <w:rStyle w:val="15"/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 w:bidi="ar"/>
              </w:rPr>
              <w:br w:type="textWrapping"/>
            </w:r>
            <w:r>
              <w:rPr>
                <w:rStyle w:val="15"/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 w:bidi="ar"/>
              </w:rPr>
              <w:t>2</w:t>
            </w:r>
            <w:r>
              <w:rPr>
                <w:rStyle w:val="16"/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 w:bidi="ar"/>
              </w:rPr>
              <w:t>、微电脑控制，</w:t>
            </w:r>
            <w:r>
              <w:rPr>
                <w:rStyle w:val="15"/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 w:bidi="ar"/>
              </w:rPr>
              <w:t>10</w:t>
            </w:r>
            <w:r>
              <w:rPr>
                <w:rStyle w:val="16"/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 w:bidi="ar"/>
              </w:rPr>
              <w:t>寸高性能</w:t>
            </w:r>
            <w:r>
              <w:rPr>
                <w:rStyle w:val="15"/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 w:bidi="ar"/>
              </w:rPr>
              <w:t>LCD</w:t>
            </w:r>
            <w:r>
              <w:rPr>
                <w:rStyle w:val="16"/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 w:bidi="ar"/>
              </w:rPr>
              <w:t>电容屏，直观显示箱内温度、环境温度、输入电压和温度曲线等数据，显示精度</w:t>
            </w:r>
            <w:r>
              <w:rPr>
                <w:rStyle w:val="15"/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 w:bidi="ar"/>
              </w:rPr>
              <w:t>0.1</w:t>
            </w:r>
            <w:r>
              <w:rPr>
                <w:rStyle w:val="16"/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 w:bidi="ar"/>
              </w:rPr>
              <w:t>℃，可连接</w:t>
            </w:r>
            <w:r>
              <w:rPr>
                <w:rStyle w:val="15"/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 w:bidi="ar"/>
              </w:rPr>
              <w:t>wifi</w:t>
            </w:r>
            <w:r>
              <w:rPr>
                <w:rStyle w:val="16"/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 w:bidi="ar"/>
              </w:rPr>
              <w:t>实现网络功能；</w:t>
            </w:r>
            <w:r>
              <w:rPr>
                <w:rStyle w:val="15"/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 w:bidi="ar"/>
              </w:rPr>
              <w:br w:type="textWrapping"/>
            </w:r>
            <w:r>
              <w:rPr>
                <w:rStyle w:val="15"/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 w:bidi="ar"/>
              </w:rPr>
              <w:t>3</w:t>
            </w:r>
            <w:r>
              <w:rPr>
                <w:rStyle w:val="16"/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 w:bidi="ar"/>
              </w:rPr>
              <w:t>、冰箱内有效容积</w:t>
            </w:r>
            <w:r>
              <w:rPr>
                <w:rStyle w:val="15"/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 w:bidi="ar"/>
              </w:rPr>
              <w:t>≥560L</w:t>
            </w:r>
            <w:r>
              <w:rPr>
                <w:rStyle w:val="16"/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 w:bidi="ar"/>
              </w:rPr>
              <w:t>，整机装箱量（</w:t>
            </w:r>
            <w:r>
              <w:rPr>
                <w:rStyle w:val="15"/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 w:bidi="ar"/>
              </w:rPr>
              <w:t>2ml</w:t>
            </w:r>
            <w:r>
              <w:rPr>
                <w:rStyle w:val="16"/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 w:bidi="ar"/>
              </w:rPr>
              <w:t>冻存管容量）</w:t>
            </w:r>
            <w:r>
              <w:rPr>
                <w:rStyle w:val="15"/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 w:bidi="ar"/>
              </w:rPr>
              <w:t>40000</w:t>
            </w:r>
            <w:r>
              <w:rPr>
                <w:rStyle w:val="16"/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 w:bidi="ar"/>
              </w:rPr>
              <w:t>份样本；</w:t>
            </w:r>
            <w:r>
              <w:rPr>
                <w:rStyle w:val="15"/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 w:bidi="ar"/>
              </w:rPr>
              <w:br w:type="textWrapping"/>
            </w:r>
            <w:r>
              <w:rPr>
                <w:rStyle w:val="15"/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 w:bidi="ar"/>
              </w:rPr>
              <w:t>4</w:t>
            </w:r>
            <w:r>
              <w:rPr>
                <w:rStyle w:val="16"/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 w:bidi="ar"/>
              </w:rPr>
              <w:t>、具有运行指示灯，正常运行显示绿色，出现报警或故障显示红色或黄色；</w:t>
            </w:r>
            <w:r>
              <w:rPr>
                <w:rStyle w:val="15"/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 w:bidi="ar"/>
              </w:rPr>
              <w:br w:type="textWrapping"/>
            </w:r>
            <w:r>
              <w:rPr>
                <w:rStyle w:val="15"/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 w:bidi="ar"/>
              </w:rPr>
              <w:t>5</w:t>
            </w:r>
            <w:r>
              <w:rPr>
                <w:rStyle w:val="16"/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 w:bidi="ar"/>
              </w:rPr>
              <w:t>、具有多种故障报警，高低温报警、传感器故障报警、冷凝器脏报警、环温超标报警、断电报警、开门报警、电池未连接报警；报警方式，声音蜂鸣报警、灯光闪烁报警；</w:t>
            </w:r>
            <w:r>
              <w:rPr>
                <w:rStyle w:val="15"/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 w:bidi="ar"/>
              </w:rPr>
              <w:br w:type="textWrapping"/>
            </w:r>
            <w:r>
              <w:rPr>
                <w:rStyle w:val="15"/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 w:bidi="ar"/>
              </w:rPr>
              <w:t>6</w:t>
            </w:r>
            <w:r>
              <w:rPr>
                <w:rStyle w:val="16"/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 w:bidi="ar"/>
              </w:rPr>
              <w:t>、多重保护功能，开机延时保护、过电流保护、过压保护、显示屏密码保护、断电记忆数据保护；</w:t>
            </w:r>
            <w:r>
              <w:rPr>
                <w:rStyle w:val="15"/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 w:bidi="ar"/>
              </w:rPr>
              <w:br w:type="textWrapping"/>
            </w:r>
            <w:r>
              <w:rPr>
                <w:rStyle w:val="15"/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 w:bidi="ar"/>
              </w:rPr>
              <w:t>7</w:t>
            </w:r>
            <w:r>
              <w:rPr>
                <w:rStyle w:val="16"/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 w:bidi="ar"/>
              </w:rPr>
              <w:t>、采用</w:t>
            </w:r>
            <w:r>
              <w:rPr>
                <w:rStyle w:val="15"/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 w:bidi="ar"/>
              </w:rPr>
              <w:t>HC</w:t>
            </w:r>
            <w:r>
              <w:rPr>
                <w:rStyle w:val="16"/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 w:bidi="ar"/>
              </w:rPr>
              <w:t>环保制冷剂，制冷效率高，节能环保；</w:t>
            </w:r>
            <w:r>
              <w:rPr>
                <w:rStyle w:val="15"/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 w:bidi="ar"/>
              </w:rPr>
              <w:br w:type="textWrapping"/>
            </w:r>
            <w:r>
              <w:rPr>
                <w:rStyle w:val="15"/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 w:bidi="ar"/>
              </w:rPr>
              <w:t>8</w:t>
            </w:r>
            <w:r>
              <w:rPr>
                <w:rStyle w:val="16"/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 w:bidi="ar"/>
              </w:rPr>
              <w:t>、采用双级复叠制冷系统，高温级压机和低温级压机配合制冷，制冷效率高；</w:t>
            </w:r>
            <w:r>
              <w:rPr>
                <w:rStyle w:val="15"/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 w:bidi="ar"/>
              </w:rPr>
              <w:br w:type="textWrapping"/>
            </w:r>
            <w:r>
              <w:rPr>
                <w:rStyle w:val="15"/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 w:bidi="ar"/>
              </w:rPr>
              <w:t>9</w:t>
            </w:r>
            <w:r>
              <w:rPr>
                <w:rStyle w:val="16"/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 w:bidi="ar"/>
              </w:rPr>
              <w:t>、根据低温保存箱国家标准</w:t>
            </w:r>
            <w:r>
              <w:rPr>
                <w:rStyle w:val="15"/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 w:bidi="ar"/>
              </w:rPr>
              <w:t>GB/T 20154</w:t>
            </w:r>
            <w:r>
              <w:rPr>
                <w:rStyle w:val="16"/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 w:bidi="ar"/>
              </w:rPr>
              <w:t>要求，低温保存箱铭牌或标签上要标注制冷剂的详细名称及装入量；</w:t>
            </w:r>
            <w:r>
              <w:rPr>
                <w:rStyle w:val="15"/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 w:bidi="ar"/>
              </w:rPr>
              <w:br w:type="textWrapping"/>
            </w:r>
            <w:r>
              <w:rPr>
                <w:rStyle w:val="15"/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 w:bidi="ar"/>
              </w:rPr>
              <w:t>10</w:t>
            </w:r>
            <w:r>
              <w:rPr>
                <w:rStyle w:val="16"/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 w:bidi="ar"/>
              </w:rPr>
              <w:t>、符合《低温保存箱节能环保认证技术规范》要求，并获取节能、环保报告及证书；提供中国质量中心节能证书和环保证书（原件备查，并提供</w:t>
            </w:r>
            <w:r>
              <w:rPr>
                <w:rStyle w:val="15"/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 w:bidi="ar"/>
              </w:rPr>
              <w:t>CQC</w:t>
            </w:r>
            <w:r>
              <w:rPr>
                <w:rStyle w:val="16"/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 w:bidi="ar"/>
              </w:rPr>
              <w:t>网站截图及网址备查）；</w:t>
            </w:r>
            <w:r>
              <w:rPr>
                <w:rStyle w:val="15"/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 w:bidi="ar"/>
              </w:rPr>
              <w:br w:type="textWrapping"/>
            </w:r>
            <w:r>
              <w:rPr>
                <w:rStyle w:val="15"/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 w:bidi="ar"/>
              </w:rPr>
              <w:t>11</w:t>
            </w:r>
            <w:r>
              <w:rPr>
                <w:rStyle w:val="16"/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 w:bidi="ar"/>
              </w:rPr>
              <w:t>、整机稳定运行功率</w:t>
            </w:r>
            <w:r>
              <w:rPr>
                <w:rStyle w:val="15"/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 w:bidi="ar"/>
              </w:rPr>
              <w:t>≤900W;</w:t>
            </w:r>
            <w:r>
              <w:rPr>
                <w:rStyle w:val="15"/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 w:bidi="ar"/>
              </w:rPr>
              <w:br w:type="textWrapping"/>
            </w:r>
            <w:r>
              <w:rPr>
                <w:rStyle w:val="15"/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 w:bidi="ar"/>
              </w:rPr>
              <w:t>12</w:t>
            </w:r>
            <w:r>
              <w:rPr>
                <w:rStyle w:val="16"/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 w:bidi="ar"/>
              </w:rPr>
              <w:t>、</w:t>
            </w:r>
            <w:r>
              <w:rPr>
                <w:rStyle w:val="15"/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 w:bidi="ar"/>
              </w:rPr>
              <w:t>25</w:t>
            </w:r>
            <w:r>
              <w:rPr>
                <w:rStyle w:val="16"/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 w:bidi="ar"/>
              </w:rPr>
              <w:t>℃环温时，耗电量应</w:t>
            </w:r>
            <w:r>
              <w:rPr>
                <w:rStyle w:val="15"/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 w:bidi="ar"/>
              </w:rPr>
              <w:t>≤7 Kw.h/24h</w:t>
            </w:r>
            <w:r>
              <w:rPr>
                <w:rStyle w:val="16"/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 w:bidi="ar"/>
              </w:rPr>
              <w:t>；</w:t>
            </w:r>
            <w:r>
              <w:rPr>
                <w:rStyle w:val="15"/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 w:bidi="ar"/>
              </w:rPr>
              <w:br w:type="textWrapping"/>
            </w:r>
            <w:r>
              <w:rPr>
                <w:rStyle w:val="15"/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 w:bidi="ar"/>
              </w:rPr>
              <w:t>13</w:t>
            </w:r>
            <w:r>
              <w:rPr>
                <w:rStyle w:val="16"/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 w:bidi="ar"/>
              </w:rPr>
              <w:t>、箱内温度均匀性要求，每层</w:t>
            </w:r>
            <w:r>
              <w:rPr>
                <w:rStyle w:val="15"/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 w:bidi="ar"/>
              </w:rPr>
              <w:t>5</w:t>
            </w:r>
            <w:r>
              <w:rPr>
                <w:rStyle w:val="16"/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 w:bidi="ar"/>
              </w:rPr>
              <w:t>个测试点（四角及中心），整机</w:t>
            </w:r>
            <w:r>
              <w:rPr>
                <w:rStyle w:val="15"/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 w:bidi="ar"/>
              </w:rPr>
              <w:t>≥20</w:t>
            </w:r>
            <w:r>
              <w:rPr>
                <w:rStyle w:val="16"/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 w:bidi="ar"/>
              </w:rPr>
              <w:t>点测试，温度均匀性</w:t>
            </w:r>
            <w:r>
              <w:rPr>
                <w:rStyle w:val="15"/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 w:bidi="ar"/>
              </w:rPr>
              <w:t>≤±5</w:t>
            </w:r>
            <w:r>
              <w:rPr>
                <w:rStyle w:val="16"/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 w:bidi="ar"/>
              </w:rPr>
              <w:t>℃；</w:t>
            </w:r>
            <w:r>
              <w:rPr>
                <w:rStyle w:val="15"/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 w:bidi="ar"/>
              </w:rPr>
              <w:br w:type="textWrapping"/>
            </w:r>
            <w:r>
              <w:rPr>
                <w:rStyle w:val="15"/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 w:bidi="ar"/>
              </w:rPr>
              <w:t>14</w:t>
            </w:r>
            <w:r>
              <w:rPr>
                <w:rStyle w:val="16"/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 w:bidi="ar"/>
              </w:rPr>
              <w:t>、一体式手把门锁设计，单手实现开关门。可同时使用暗锁（四把钥匙）及双挂锁，选配电磁锁（打卡或指纹）；</w:t>
            </w:r>
            <w:r>
              <w:rPr>
                <w:rStyle w:val="15"/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 w:bidi="ar"/>
              </w:rPr>
              <w:br w:type="textWrapping"/>
            </w:r>
            <w:r>
              <w:rPr>
                <w:rStyle w:val="15"/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 w:bidi="ar"/>
              </w:rPr>
              <w:t>15</w:t>
            </w:r>
            <w:r>
              <w:rPr>
                <w:rStyle w:val="16"/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 w:bidi="ar"/>
              </w:rPr>
              <w:t>、</w:t>
            </w:r>
            <w:r>
              <w:rPr>
                <w:rStyle w:val="15"/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 w:bidi="ar"/>
              </w:rPr>
              <w:t>4</w:t>
            </w:r>
            <w:r>
              <w:rPr>
                <w:rStyle w:val="16"/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 w:bidi="ar"/>
              </w:rPr>
              <w:t>个发泡内门并带密封条设计，外门</w:t>
            </w:r>
            <w:r>
              <w:rPr>
                <w:rStyle w:val="15"/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 w:bidi="ar"/>
              </w:rPr>
              <w:t>4</w:t>
            </w:r>
            <w:r>
              <w:rPr>
                <w:rStyle w:val="16"/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 w:bidi="ar"/>
              </w:rPr>
              <w:t>层密封，整机共计</w:t>
            </w:r>
            <w:r>
              <w:rPr>
                <w:rStyle w:val="15"/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 w:bidi="ar"/>
              </w:rPr>
              <w:t>5</w:t>
            </w:r>
            <w:r>
              <w:rPr>
                <w:rStyle w:val="16"/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 w:bidi="ar"/>
              </w:rPr>
              <w:t>层密封，保温效果好；</w:t>
            </w:r>
            <w:r>
              <w:rPr>
                <w:rStyle w:val="15"/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 w:bidi="ar"/>
              </w:rPr>
              <w:br w:type="textWrapping"/>
            </w:r>
            <w:r>
              <w:rPr>
                <w:rStyle w:val="15"/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 w:bidi="ar"/>
              </w:rPr>
              <w:t>16</w:t>
            </w:r>
            <w:r>
              <w:rPr>
                <w:rStyle w:val="16"/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 w:bidi="ar"/>
              </w:rPr>
              <w:t>、使用航空真空隔热材料</w:t>
            </w:r>
            <w:r>
              <w:rPr>
                <w:rStyle w:val="15"/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 w:bidi="ar"/>
              </w:rPr>
              <w:t>VIP+PU</w:t>
            </w:r>
            <w:r>
              <w:rPr>
                <w:rStyle w:val="16"/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 w:bidi="ar"/>
              </w:rPr>
              <w:t>整体发泡（</w:t>
            </w:r>
            <w:r>
              <w:rPr>
                <w:rStyle w:val="15"/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 w:bidi="ar"/>
              </w:rPr>
              <w:t>90mm</w:t>
            </w:r>
            <w:r>
              <w:rPr>
                <w:rStyle w:val="16"/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 w:bidi="ar"/>
              </w:rPr>
              <w:t>），</w:t>
            </w:r>
            <w:r>
              <w:rPr>
                <w:rStyle w:val="15"/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 w:bidi="ar"/>
              </w:rPr>
              <w:t>VIP</w:t>
            </w:r>
            <w:r>
              <w:rPr>
                <w:rStyle w:val="16"/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 w:bidi="ar"/>
              </w:rPr>
              <w:t>厚度</w:t>
            </w:r>
            <w:r>
              <w:rPr>
                <w:rStyle w:val="15"/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 w:bidi="ar"/>
              </w:rPr>
              <w:t>≥25mm</w:t>
            </w:r>
            <w:r>
              <w:rPr>
                <w:rStyle w:val="16"/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 w:bidi="ar"/>
              </w:rPr>
              <w:t>；</w:t>
            </w:r>
            <w:r>
              <w:rPr>
                <w:rStyle w:val="15"/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 w:bidi="ar"/>
              </w:rPr>
              <w:br w:type="textWrapping"/>
            </w:r>
            <w:r>
              <w:rPr>
                <w:rStyle w:val="15"/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 w:bidi="ar"/>
              </w:rPr>
              <w:t>17</w:t>
            </w:r>
            <w:r>
              <w:rPr>
                <w:rStyle w:val="16"/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 w:bidi="ar"/>
              </w:rPr>
              <w:t>、内胆为电锌板喷粉，防腐蚀，导热快；</w:t>
            </w:r>
            <w:r>
              <w:rPr>
                <w:rStyle w:val="15"/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 w:bidi="ar"/>
              </w:rPr>
              <w:br w:type="textWrapping"/>
            </w:r>
            <w:r>
              <w:rPr>
                <w:rStyle w:val="15"/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 w:bidi="ar"/>
              </w:rPr>
              <w:t>18</w:t>
            </w:r>
            <w:r>
              <w:rPr>
                <w:rStyle w:val="16"/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 w:bidi="ar"/>
              </w:rPr>
              <w:t>、具两个测试孔，方便实验使用和监控箱内温度。</w:t>
            </w:r>
            <w:r>
              <w:rPr>
                <w:rStyle w:val="15"/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 w:bidi="ar"/>
              </w:rPr>
              <w:br w:type="textWrapping"/>
            </w:r>
            <w:r>
              <w:rPr>
                <w:rStyle w:val="15"/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 w:bidi="ar"/>
              </w:rPr>
              <w:t>19</w:t>
            </w:r>
            <w:r>
              <w:rPr>
                <w:rStyle w:val="16"/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 w:bidi="ar"/>
              </w:rPr>
              <w:t>、具有内置</w:t>
            </w:r>
            <w:r>
              <w:rPr>
                <w:rStyle w:val="15"/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 w:bidi="ar"/>
              </w:rPr>
              <w:t>5V</w:t>
            </w:r>
            <w:r>
              <w:rPr>
                <w:rStyle w:val="16"/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 w:bidi="ar"/>
              </w:rPr>
              <w:t>冷链供电系统，确保用电安全，减少外部布线，降低故障风险。</w:t>
            </w:r>
            <w:r>
              <w:rPr>
                <w:rStyle w:val="15"/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 w:bidi="ar"/>
              </w:rPr>
              <w:br w:type="textWrapping"/>
            </w:r>
            <w:r>
              <w:rPr>
                <w:rStyle w:val="15"/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 w:bidi="ar"/>
              </w:rPr>
              <w:t>20</w:t>
            </w:r>
            <w:r>
              <w:rPr>
                <w:rStyle w:val="16"/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 w:bidi="ar"/>
              </w:rPr>
              <w:t>、电脑版配置大容量存储空间，实时保存箱内设定温度、实际温度、高、低温报警温度、输入电压、环温等数据，且可通过</w:t>
            </w:r>
            <w:r>
              <w:rPr>
                <w:rStyle w:val="15"/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 w:bidi="ar"/>
              </w:rPr>
              <w:t>USB</w:t>
            </w:r>
            <w:r>
              <w:rPr>
                <w:rStyle w:val="16"/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 w:bidi="ar"/>
              </w:rPr>
              <w:t>数据接口端口导出全部数据，格式</w:t>
            </w:r>
            <w:r>
              <w:rPr>
                <w:rStyle w:val="15"/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 w:bidi="ar"/>
              </w:rPr>
              <w:t>excel</w:t>
            </w:r>
            <w:r>
              <w:rPr>
                <w:rStyle w:val="16"/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 w:bidi="ar"/>
              </w:rPr>
              <w:t>和</w:t>
            </w:r>
            <w:r>
              <w:rPr>
                <w:rStyle w:val="15"/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 w:bidi="ar"/>
              </w:rPr>
              <w:t>PDF</w:t>
            </w:r>
            <w:r>
              <w:rPr>
                <w:rStyle w:val="16"/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 w:bidi="ar"/>
              </w:rPr>
              <w:t>可选，实现数据的可追溯性；</w:t>
            </w:r>
            <w:r>
              <w:rPr>
                <w:rStyle w:val="15"/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 w:bidi="ar"/>
              </w:rPr>
              <w:br w:type="textWrapping"/>
            </w:r>
            <w:r>
              <w:rPr>
                <w:rStyle w:val="15"/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 w:bidi="ar"/>
              </w:rPr>
              <w:t>21</w:t>
            </w:r>
            <w:r>
              <w:rPr>
                <w:rStyle w:val="16"/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 w:bidi="ar"/>
              </w:rPr>
              <w:t>、标配</w:t>
            </w:r>
            <w:r>
              <w:rPr>
                <w:rStyle w:val="15"/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 w:bidi="ar"/>
              </w:rPr>
              <w:t>RS485</w:t>
            </w:r>
            <w:r>
              <w:rPr>
                <w:rStyle w:val="16"/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 w:bidi="ar"/>
              </w:rPr>
              <w:t>数据接口，可同计算机网线连接，实现数据通讯；</w:t>
            </w:r>
            <w:r>
              <w:rPr>
                <w:rStyle w:val="15"/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 w:bidi="ar"/>
              </w:rPr>
              <w:br w:type="textWrapping"/>
            </w:r>
            <w:r>
              <w:rPr>
                <w:rStyle w:val="15"/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 w:bidi="ar"/>
              </w:rPr>
              <w:t>22</w:t>
            </w:r>
            <w:r>
              <w:rPr>
                <w:rStyle w:val="16"/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 w:bidi="ar"/>
              </w:rPr>
              <w:t>、选配物联，能够在手机</w:t>
            </w:r>
            <w:r>
              <w:rPr>
                <w:rStyle w:val="15"/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 w:bidi="ar"/>
              </w:rPr>
              <w:t>app</w:t>
            </w:r>
            <w:r>
              <w:rPr>
                <w:rStyle w:val="16"/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 w:bidi="ar"/>
              </w:rPr>
              <w:t>上实时的查看箱内温度、设定温度、高低温报警温度、各种报警记录、以及开关门等事件记录。</w:t>
            </w:r>
            <w:r>
              <w:rPr>
                <w:rStyle w:val="15"/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 w:bidi="ar"/>
              </w:rPr>
              <w:br w:type="textWrapping"/>
            </w:r>
            <w:r>
              <w:rPr>
                <w:rStyle w:val="15"/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 w:bidi="ar"/>
              </w:rPr>
              <w:t>23</w:t>
            </w:r>
            <w:r>
              <w:rPr>
                <w:rStyle w:val="16"/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 w:bidi="ar"/>
              </w:rPr>
              <w:t>、具有留言</w:t>
            </w:r>
            <w:r>
              <w:rPr>
                <w:rStyle w:val="15"/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 w:bidi="ar"/>
              </w:rPr>
              <w:t>/</w:t>
            </w:r>
            <w:r>
              <w:rPr>
                <w:rStyle w:val="16"/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 w:bidi="ar"/>
              </w:rPr>
              <w:t>记事本功能，方便多用户共用一台冰箱时，相互之间留言，以及自己创建记事本，备忘，可实现无纸办公；</w:t>
            </w:r>
            <w:r>
              <w:rPr>
                <w:rStyle w:val="15"/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 w:bidi="ar"/>
              </w:rPr>
              <w:br w:type="textWrapping"/>
            </w:r>
            <w:r>
              <w:rPr>
                <w:rStyle w:val="15"/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 w:bidi="ar"/>
              </w:rPr>
              <w:t>24</w:t>
            </w:r>
            <w:r>
              <w:rPr>
                <w:rStyle w:val="16"/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 w:bidi="ar"/>
              </w:rPr>
              <w:t>、具有数据上传</w:t>
            </w:r>
            <w:r>
              <w:rPr>
                <w:rStyle w:val="15"/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 w:bidi="ar"/>
              </w:rPr>
              <w:t>/</w:t>
            </w:r>
            <w:r>
              <w:rPr>
                <w:rStyle w:val="16"/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 w:bidi="ar"/>
              </w:rPr>
              <w:t>下载功能，可以通过</w:t>
            </w:r>
            <w:r>
              <w:rPr>
                <w:rStyle w:val="15"/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 w:bidi="ar"/>
              </w:rPr>
              <w:t>USB</w:t>
            </w:r>
            <w:r>
              <w:rPr>
                <w:rStyle w:val="16"/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 w:bidi="ar"/>
              </w:rPr>
              <w:t>接口上传和下载箱内温度数据、报警记录以及事件记录等；</w:t>
            </w:r>
            <w:r>
              <w:rPr>
                <w:rStyle w:val="15"/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 w:bidi="ar"/>
              </w:rPr>
              <w:br w:type="textWrapping"/>
            </w:r>
            <w:r>
              <w:rPr>
                <w:rStyle w:val="15"/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 w:bidi="ar"/>
              </w:rPr>
              <w:t>25</w:t>
            </w:r>
            <w:r>
              <w:rPr>
                <w:rStyle w:val="16"/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 w:bidi="ar"/>
              </w:rPr>
              <w:t>、具有参数自动配置功能，可通过</w:t>
            </w:r>
            <w:r>
              <w:rPr>
                <w:rStyle w:val="15"/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 w:bidi="ar"/>
              </w:rPr>
              <w:t>USB</w:t>
            </w:r>
            <w:r>
              <w:rPr>
                <w:rStyle w:val="16"/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 w:bidi="ar"/>
              </w:rPr>
              <w:t>接口上传和下载配置文件，将一台冰箱的设置参数和数据等信息复制到其它冰箱；</w:t>
            </w:r>
            <w:r>
              <w:rPr>
                <w:rStyle w:val="15"/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 w:bidi="ar"/>
              </w:rPr>
              <w:br w:type="textWrapping"/>
            </w:r>
            <w:r>
              <w:rPr>
                <w:rStyle w:val="15"/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 w:bidi="ar"/>
              </w:rPr>
              <w:t>26</w:t>
            </w:r>
            <w:r>
              <w:rPr>
                <w:rStyle w:val="16"/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 w:bidi="ar"/>
              </w:rPr>
              <w:t>、具有事件记录功能，产品能够记录开门事件、密码修改、设置修改、账户登录等信息，且所有记录信息能够下载到电脑上，实现数据分析存档；</w:t>
            </w:r>
            <w:r>
              <w:rPr>
                <w:rStyle w:val="15"/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 w:bidi="ar"/>
              </w:rPr>
              <w:br w:type="textWrapping"/>
            </w:r>
            <w:r>
              <w:rPr>
                <w:rStyle w:val="15"/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 w:bidi="ar"/>
              </w:rPr>
              <w:t>27</w:t>
            </w:r>
            <w:r>
              <w:rPr>
                <w:rStyle w:val="16"/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 w:bidi="ar"/>
              </w:rPr>
              <w:t>、标配单机版样本管理功能，可对大类样本存放位置和数量进行统计、管理；</w:t>
            </w:r>
            <w:r>
              <w:rPr>
                <w:rStyle w:val="15"/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 w:bidi="ar"/>
              </w:rPr>
              <w:br w:type="textWrapping"/>
            </w:r>
            <w:r>
              <w:rPr>
                <w:rStyle w:val="15"/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 w:bidi="ar"/>
              </w:rPr>
              <w:t>28</w:t>
            </w:r>
            <w:r>
              <w:rPr>
                <w:rStyle w:val="16"/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 w:bidi="ar"/>
              </w:rPr>
              <w:t xml:space="preserve">、选配可升降托盘，在冰箱存放样本时可进行临时存放；                                                                                   </w:t>
            </w:r>
          </w:p>
          <w:p w14:paraId="14A4B28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bidi w:val="0"/>
              <w:snapToGrid/>
              <w:spacing w:line="280" w:lineRule="exact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Style w:val="16"/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 w:bidi="ar"/>
              </w:rPr>
              <w:t xml:space="preserve">29 、配置清单：主机标配1套 ；合格证及使用说明书1套，维保卡1套。     </w:t>
            </w:r>
          </w:p>
        </w:tc>
      </w:tr>
      <w:tr w14:paraId="657331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26" w:type="dxa"/>
            <w:vAlign w:val="center"/>
          </w:tcPr>
          <w:p w14:paraId="5E4823D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right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caps w:val="0"/>
                <w:color w:val="auto"/>
                <w:spacing w:val="0"/>
                <w:kern w:val="0"/>
                <w:sz w:val="21"/>
                <w:szCs w:val="21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aps w:val="0"/>
                <w:color w:val="auto"/>
                <w:spacing w:val="0"/>
                <w:kern w:val="0"/>
                <w:sz w:val="21"/>
                <w:szCs w:val="21"/>
                <w:shd w:val="clear" w:fill="FFFFFF"/>
                <w:vertAlign w:val="baseline"/>
                <w:lang w:val="en-US" w:eastAsia="zh-CN" w:bidi="ar"/>
              </w:rPr>
              <w:t>6</w:t>
            </w:r>
          </w:p>
        </w:tc>
        <w:tc>
          <w:tcPr>
            <w:tcW w:w="1459" w:type="dxa"/>
            <w:vAlign w:val="center"/>
          </w:tcPr>
          <w:p w14:paraId="76F004A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right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caps w:val="0"/>
                <w:color w:val="auto"/>
                <w:spacing w:val="0"/>
                <w:kern w:val="0"/>
                <w:sz w:val="21"/>
                <w:szCs w:val="21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aps w:val="0"/>
                <w:color w:val="auto"/>
                <w:spacing w:val="0"/>
                <w:kern w:val="0"/>
                <w:sz w:val="21"/>
                <w:szCs w:val="21"/>
                <w:shd w:val="clear" w:fill="FFFFFF"/>
                <w:vertAlign w:val="baseline"/>
                <w:lang w:val="en-US" w:eastAsia="zh-CN" w:bidi="ar"/>
              </w:rPr>
              <w:t>台式恒温摇床</w:t>
            </w:r>
          </w:p>
        </w:tc>
        <w:tc>
          <w:tcPr>
            <w:tcW w:w="1293" w:type="dxa"/>
            <w:shd w:val="clear" w:color="auto" w:fill="auto"/>
            <w:vAlign w:val="center"/>
          </w:tcPr>
          <w:p w14:paraId="5392BA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right="0" w:right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aps w:val="0"/>
                <w:color w:val="5D5959"/>
                <w:spacing w:val="0"/>
                <w:kern w:val="0"/>
                <w:sz w:val="21"/>
                <w:szCs w:val="21"/>
                <w:shd w:val="clear" w:fill="FFFFFF"/>
                <w:vertAlign w:val="baseline"/>
                <w:lang w:val="en-US" w:eastAsia="zh-CN" w:bidi="ar"/>
              </w:rPr>
              <w:t>1</w:t>
            </w:r>
          </w:p>
        </w:tc>
        <w:tc>
          <w:tcPr>
            <w:tcW w:w="10816" w:type="dxa"/>
            <w:shd w:val="clear" w:color="auto" w:fill="auto"/>
            <w:vAlign w:val="center"/>
          </w:tcPr>
          <w:p w14:paraId="056DFB5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bidi w:val="0"/>
              <w:snapToGrid/>
              <w:spacing w:line="280" w:lineRule="exact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1、采用微电脑控制温度和振荡频率，带有定时功能；内置断电保护功能,可在电源正常供电后自动恢复运转。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2、压缩机和循环风扇等</w:t>
            </w:r>
            <w:r>
              <w:rPr>
                <w:rStyle w:val="17"/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 w:bidi="ar"/>
              </w:rPr>
              <w:t>稳定、耐用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，环保无氟制冷剂。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3、低散热直流电机，启动转矩大，调速宽、免保养、突破现有国产摇床无法长时间连续运行的缺陷。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4、设有门开关，箱门开启时，微风循环、加热和摇床自动停止，无温度过冲之弊。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5、 独特控制转速电路，确保摇床平稳启动，并能防止液体溅出而造成仪器损坏。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6、独立限温报警系统，超过限制温度后自动切断加热，保证安全运行不发生意外。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7、循环风扇速度大小自动控制，可避免试验过程中，由于循环风扇过快而造成的样品挥发。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8、可配RS-485接口和USB数据转移接口（U盘），通过连接电脑监测温度、转速、时间和报警。（选配）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9、振荡频率：40~300 rpm。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10、振幅≥20mm。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11、控制器：液晶控制器。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12、控温范围 4～65℃（环境温度降20℃）。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13、温度分辨率：0.1℃。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14、输入功率：≥1300W。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15、标准配置：万能弹簧夹。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16、托盘尺寸：W×D(mm) 450×450。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17、定时范围：0～5999min。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18、可放置三角烧瓶夹数量:（单层）, 50(ml) 49只、100(ml) 36只、250(ml) 18只、500(ml) 16只、1000(ml) 9只、2000(ml) 4只</w:t>
            </w:r>
          </w:p>
        </w:tc>
      </w:tr>
      <w:tr w14:paraId="06A7DF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26" w:type="dxa"/>
            <w:vAlign w:val="center"/>
          </w:tcPr>
          <w:p w14:paraId="5D389F0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right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caps w:val="0"/>
                <w:color w:val="auto"/>
                <w:spacing w:val="0"/>
                <w:kern w:val="0"/>
                <w:sz w:val="21"/>
                <w:szCs w:val="21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aps w:val="0"/>
                <w:color w:val="auto"/>
                <w:spacing w:val="0"/>
                <w:kern w:val="0"/>
                <w:sz w:val="21"/>
                <w:szCs w:val="21"/>
                <w:shd w:val="clear" w:fill="FFFFFF"/>
                <w:vertAlign w:val="baseline"/>
                <w:lang w:val="en-US" w:eastAsia="zh-CN" w:bidi="ar"/>
              </w:rPr>
              <w:t>7</w:t>
            </w:r>
          </w:p>
        </w:tc>
        <w:tc>
          <w:tcPr>
            <w:tcW w:w="1459" w:type="dxa"/>
            <w:vAlign w:val="center"/>
          </w:tcPr>
          <w:p w14:paraId="14E7BE0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right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caps w:val="0"/>
                <w:color w:val="auto"/>
                <w:spacing w:val="0"/>
                <w:kern w:val="0"/>
                <w:sz w:val="21"/>
                <w:szCs w:val="21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aps w:val="0"/>
                <w:color w:val="auto"/>
                <w:spacing w:val="0"/>
                <w:kern w:val="0"/>
                <w:sz w:val="21"/>
                <w:szCs w:val="21"/>
                <w:shd w:val="clear" w:fill="FFFFFF"/>
                <w:vertAlign w:val="baseline"/>
                <w:lang w:val="en-US" w:eastAsia="zh-CN" w:bidi="ar"/>
              </w:rPr>
              <w:t>超声波清洗机（带制冷）</w:t>
            </w:r>
          </w:p>
        </w:tc>
        <w:tc>
          <w:tcPr>
            <w:tcW w:w="1293" w:type="dxa"/>
            <w:shd w:val="clear" w:color="auto" w:fill="auto"/>
            <w:vAlign w:val="center"/>
          </w:tcPr>
          <w:p w14:paraId="7B534D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right="0" w:right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aps w:val="0"/>
                <w:color w:val="5D5959"/>
                <w:spacing w:val="0"/>
                <w:kern w:val="0"/>
                <w:sz w:val="21"/>
                <w:szCs w:val="21"/>
                <w:shd w:val="clear" w:fill="FFFFFF"/>
                <w:vertAlign w:val="baseline"/>
                <w:lang w:val="en-US" w:eastAsia="zh-CN" w:bidi="ar"/>
              </w:rPr>
              <w:t>2</w:t>
            </w:r>
          </w:p>
        </w:tc>
        <w:tc>
          <w:tcPr>
            <w:tcW w:w="10816" w:type="dxa"/>
            <w:shd w:val="clear" w:color="auto" w:fill="auto"/>
            <w:vAlign w:val="center"/>
          </w:tcPr>
          <w:p w14:paraId="69032A4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bidi w:val="0"/>
              <w:snapToGrid/>
              <w:spacing w:line="280" w:lineRule="exact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1、容量：≥30L；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2、超声波频率：40KHz；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3、超声波功率：≥720W（≥</w:t>
            </w:r>
            <w:r>
              <w:rPr>
                <w:rStyle w:val="18"/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 w:bidi="ar"/>
              </w:rPr>
              <w:t>12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枚震头）；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4、加热功率：1000W；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5、内槽材质：SUS304不锈钢；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6、内槽尺寸：≥500*300*200mm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7、时间控制：1-99分钟可调；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8、温度控制：常温-80℃；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9、配置有进排水阀；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10、功能：时间、温度可调、功率可调、数控双显、脱气、扫频；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11、制冷装置部分：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11.1 容积≥5L；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11.2 控温范围：负20℃-常温；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11.3 额定流量：10L/min；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11.4 冷槽规格：φ220*180mm；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11.5 杨程：4-6m；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11.6 制冷量：1248-319W；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11.7 整机功率：≥1500W；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12、配置：超声波主机、制冷装置主机、电源线、排水四件套、乳胶手套、说明书、合格证、保修卡。</w:t>
            </w:r>
          </w:p>
        </w:tc>
      </w:tr>
      <w:tr w14:paraId="221DD3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26" w:type="dxa"/>
            <w:vAlign w:val="center"/>
          </w:tcPr>
          <w:p w14:paraId="677AC83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right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caps w:val="0"/>
                <w:color w:val="auto"/>
                <w:spacing w:val="0"/>
                <w:kern w:val="0"/>
                <w:sz w:val="21"/>
                <w:szCs w:val="21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aps w:val="0"/>
                <w:color w:val="auto"/>
                <w:spacing w:val="0"/>
                <w:kern w:val="0"/>
                <w:sz w:val="21"/>
                <w:szCs w:val="21"/>
                <w:shd w:val="clear" w:fill="FFFFFF"/>
                <w:vertAlign w:val="baseline"/>
                <w:lang w:val="en-US" w:eastAsia="zh-CN" w:bidi="ar"/>
              </w:rPr>
              <w:t>8</w:t>
            </w:r>
          </w:p>
        </w:tc>
        <w:tc>
          <w:tcPr>
            <w:tcW w:w="1459" w:type="dxa"/>
            <w:vAlign w:val="center"/>
          </w:tcPr>
          <w:p w14:paraId="57B9F3F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right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caps w:val="0"/>
                <w:color w:val="auto"/>
                <w:spacing w:val="0"/>
                <w:kern w:val="0"/>
                <w:sz w:val="21"/>
                <w:szCs w:val="21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aps w:val="0"/>
                <w:color w:val="auto"/>
                <w:spacing w:val="0"/>
                <w:kern w:val="0"/>
                <w:sz w:val="21"/>
                <w:szCs w:val="21"/>
                <w:shd w:val="clear" w:fill="FFFFFF"/>
                <w:vertAlign w:val="baseline"/>
                <w:lang w:val="en-US" w:eastAsia="zh-CN" w:bidi="ar"/>
              </w:rPr>
              <w:t>制冰机</w:t>
            </w:r>
          </w:p>
        </w:tc>
        <w:tc>
          <w:tcPr>
            <w:tcW w:w="1293" w:type="dxa"/>
            <w:shd w:val="clear" w:color="auto" w:fill="auto"/>
            <w:vAlign w:val="center"/>
          </w:tcPr>
          <w:p w14:paraId="340638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right="0" w:right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aps w:val="0"/>
                <w:color w:val="5D5959"/>
                <w:spacing w:val="0"/>
                <w:kern w:val="0"/>
                <w:sz w:val="21"/>
                <w:szCs w:val="21"/>
                <w:shd w:val="clear" w:fill="FFFFFF"/>
                <w:vertAlign w:val="baseline"/>
                <w:lang w:val="en-US" w:eastAsia="zh-CN" w:bidi="ar"/>
              </w:rPr>
              <w:t>1</w:t>
            </w:r>
          </w:p>
        </w:tc>
        <w:tc>
          <w:tcPr>
            <w:tcW w:w="10816" w:type="dxa"/>
            <w:shd w:val="clear" w:color="auto" w:fill="auto"/>
            <w:vAlign w:val="center"/>
          </w:tcPr>
          <w:p w14:paraId="48B0508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bidi w:val="0"/>
              <w:snapToGrid/>
              <w:spacing w:line="280" w:lineRule="exact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1、具有缺水提示功能；</w:t>
            </w:r>
          </w:p>
          <w:p w14:paraId="79801F4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bidi w:val="0"/>
              <w:snapToGrid/>
              <w:spacing w:line="280" w:lineRule="exact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2、具有智能预约功能；</w:t>
            </w:r>
          </w:p>
          <w:p w14:paraId="417ED50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bidi w:val="0"/>
              <w:snapToGrid/>
              <w:spacing w:line="280" w:lineRule="exact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3、具有自动清洗功能；</w:t>
            </w:r>
          </w:p>
          <w:p w14:paraId="4A3A4EF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bidi w:val="0"/>
              <w:snapToGrid/>
              <w:spacing w:line="280" w:lineRule="exact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4、具有厚度可调功能。</w:t>
            </w:r>
          </w:p>
          <w:p w14:paraId="3890FE9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bidi w:val="0"/>
              <w:snapToGrid/>
              <w:spacing w:line="280" w:lineRule="exact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5、采用双重进水方式：接饮用自来水或接桶装水。</w:t>
            </w:r>
          </w:p>
          <w:p w14:paraId="7671B78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bidi w:val="0"/>
              <w:snapToGrid/>
              <w:spacing w:line="280" w:lineRule="exact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6、单次出冰数量：≥78颗；</w:t>
            </w:r>
          </w:p>
          <w:p w14:paraId="2341718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bidi w:val="0"/>
              <w:snapToGrid/>
              <w:spacing w:line="280" w:lineRule="exact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7、储存冰量：≥12公斤；</w:t>
            </w:r>
          </w:p>
          <w:p w14:paraId="11AE0FD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bidi w:val="0"/>
              <w:snapToGrid/>
              <w:spacing w:line="280" w:lineRule="exact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8、冷却方式：风冷；</w:t>
            </w:r>
          </w:p>
          <w:p w14:paraId="1C867A4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bidi w:val="0"/>
              <w:snapToGrid/>
              <w:spacing w:line="280" w:lineRule="exact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9、日均产量：≥50公斤。</w:t>
            </w:r>
          </w:p>
          <w:p w14:paraId="2B78429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bidi w:val="0"/>
              <w:snapToGrid/>
              <w:spacing w:line="280" w:lineRule="exact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10、功率：≥300W。</w:t>
            </w:r>
          </w:p>
        </w:tc>
      </w:tr>
      <w:tr w14:paraId="5652A6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66" w:hRule="atLeast"/>
          <w:jc w:val="center"/>
        </w:trPr>
        <w:tc>
          <w:tcPr>
            <w:tcW w:w="426" w:type="dxa"/>
            <w:vAlign w:val="center"/>
          </w:tcPr>
          <w:p w14:paraId="087F09E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right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caps w:val="0"/>
                <w:color w:val="auto"/>
                <w:spacing w:val="0"/>
                <w:kern w:val="0"/>
                <w:sz w:val="21"/>
                <w:szCs w:val="21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aps w:val="0"/>
                <w:color w:val="auto"/>
                <w:spacing w:val="0"/>
                <w:kern w:val="0"/>
                <w:sz w:val="21"/>
                <w:szCs w:val="21"/>
                <w:shd w:val="clear" w:fill="FFFFFF"/>
                <w:vertAlign w:val="baseline"/>
                <w:lang w:val="en-US" w:eastAsia="zh-CN" w:bidi="ar"/>
              </w:rPr>
              <w:t>9</w:t>
            </w:r>
          </w:p>
        </w:tc>
        <w:tc>
          <w:tcPr>
            <w:tcW w:w="1459" w:type="dxa"/>
            <w:vAlign w:val="center"/>
          </w:tcPr>
          <w:p w14:paraId="4AA89C1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right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caps w:val="0"/>
                <w:color w:val="auto"/>
                <w:spacing w:val="0"/>
                <w:kern w:val="0"/>
                <w:sz w:val="21"/>
                <w:szCs w:val="21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aps w:val="0"/>
                <w:color w:val="auto"/>
                <w:spacing w:val="0"/>
                <w:kern w:val="0"/>
                <w:sz w:val="21"/>
                <w:szCs w:val="21"/>
                <w:shd w:val="clear" w:fill="FFFFFF"/>
                <w:vertAlign w:val="baseline"/>
                <w:lang w:val="en-US" w:eastAsia="zh-CN" w:bidi="ar"/>
              </w:rPr>
              <w:t>电子天平</w:t>
            </w:r>
          </w:p>
        </w:tc>
        <w:tc>
          <w:tcPr>
            <w:tcW w:w="1293" w:type="dxa"/>
            <w:shd w:val="clear" w:color="auto" w:fill="auto"/>
            <w:vAlign w:val="center"/>
          </w:tcPr>
          <w:p w14:paraId="4A3E97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right="0" w:right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aps w:val="0"/>
                <w:color w:val="5D5959"/>
                <w:spacing w:val="0"/>
                <w:kern w:val="0"/>
                <w:sz w:val="21"/>
                <w:szCs w:val="21"/>
                <w:shd w:val="clear" w:fill="FFFFFF"/>
                <w:vertAlign w:val="baseline"/>
                <w:lang w:val="en-US" w:eastAsia="zh-CN" w:bidi="ar"/>
              </w:rPr>
              <w:t>5</w:t>
            </w:r>
          </w:p>
        </w:tc>
        <w:tc>
          <w:tcPr>
            <w:tcW w:w="10816" w:type="dxa"/>
            <w:shd w:val="clear" w:color="auto" w:fill="auto"/>
            <w:vAlign w:val="center"/>
          </w:tcPr>
          <w:p w14:paraId="2FE75BC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bidi w:val="0"/>
              <w:snapToGrid/>
              <w:spacing w:line="280" w:lineRule="exact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1、量程范围：0-600g;</w:t>
            </w:r>
          </w:p>
          <w:p w14:paraId="6219333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bidi w:val="0"/>
              <w:snapToGrid/>
              <w:spacing w:line="280" w:lineRule="exact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2、重复性误差：±0.02g；</w:t>
            </w:r>
          </w:p>
          <w:p w14:paraId="30A924F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bidi w:val="0"/>
              <w:snapToGrid/>
              <w:spacing w:line="280" w:lineRule="exact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3、精度：0.01g；</w:t>
            </w:r>
          </w:p>
          <w:p w14:paraId="0395E80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bidi w:val="0"/>
              <w:snapToGrid/>
              <w:spacing w:line="280" w:lineRule="exact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4、稳定时间：≤1S；</w:t>
            </w:r>
          </w:p>
          <w:p w14:paraId="6DCAEC9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bidi w:val="0"/>
              <w:snapToGrid/>
              <w:spacing w:line="280" w:lineRule="exact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5、传感器：激光工艺应变片传感器；</w:t>
            </w:r>
          </w:p>
          <w:p w14:paraId="5E1535C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bidi w:val="0"/>
              <w:snapToGrid/>
              <w:spacing w:line="280" w:lineRule="exact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6、供电模式：支持干电池/插电；                                                                                                                                                                     7、具去皮、自校、计数、故障显示功能；                                                                                                                                             8、内置水平泡与调节脚。</w:t>
            </w:r>
          </w:p>
        </w:tc>
      </w:tr>
    </w:tbl>
    <w:p w14:paraId="2AED18C2">
      <w:pPr>
        <w:keepNext w:val="0"/>
        <w:keepLines w:val="0"/>
        <w:pageBreakBefore w:val="0"/>
        <w:widowControl w:val="0"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0" w:lineRule="exact"/>
        <w:ind w:left="0" w:right="0" w:firstLine="0"/>
        <w:jc w:val="left"/>
        <w:textAlignment w:val="auto"/>
        <w:rPr>
          <w:rFonts w:hint="eastAsia" w:ascii="宋体" w:hAnsi="宋体" w:eastAsia="宋体" w:cs="宋体"/>
          <w:b w:val="0"/>
          <w:bCs w:val="0"/>
          <w:i w:val="0"/>
          <w:iCs w:val="0"/>
          <w:color w:val="auto"/>
          <w:kern w:val="0"/>
          <w:sz w:val="21"/>
          <w:szCs w:val="21"/>
          <w:u w:val="none"/>
          <w:lang w:val="en-US" w:eastAsia="zh-CN" w:bidi="ar"/>
        </w:rPr>
      </w:pPr>
    </w:p>
    <w:sectPr>
      <w:footerReference r:id="rId3" w:type="default"/>
      <w:footerReference r:id="rId4" w:type="even"/>
      <w:pgSz w:w="16840" w:h="11900" w:orient="landscape"/>
      <w:pgMar w:top="1701" w:right="1474" w:bottom="1701" w:left="158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Times New Roman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Wingdings 3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Times New Roman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ambria">
    <w:altName w:val="Noto Sans Syriac Eastern"/>
    <w:panose1 w:val="02040503050406030204"/>
    <w:charset w:val="00"/>
    <w:family w:val="roman"/>
    <w:pitch w:val="default"/>
    <w:sig w:usb0="00000000" w:usb1="00000000" w:usb2="00000000" w:usb3="00000000" w:csb0="2000019F" w:csb1="00000000"/>
  </w:font>
  <w:font w:name="Noto Sans Syriac Eastern">
    <w:panose1 w:val="02040503050306020203"/>
    <w:charset w:val="86"/>
    <w:family w:val="auto"/>
    <w:pitch w:val="default"/>
    <w:sig w:usb0="00000000" w:usb1="00000000" w:usb2="00000080" w:usb3="00000000" w:csb0="203E0161" w:csb1="D7FF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Wingdings 3">
    <w:panose1 w:val="05040102010807070707"/>
    <w:charset w:val="00"/>
    <w:family w:val="auto"/>
    <w:pitch w:val="default"/>
    <w:sig w:usb0="00000000" w:usb1="0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A2CA8C3">
    <w:pPr>
      <w:pStyle w:val="4"/>
      <w:jc w:val="right"/>
      <w:rPr>
        <w:rFonts w:hint="default" w:ascii="Times New Roman" w:hAnsi="Times New Roman" w:cs="Times New Roman" w:eastAsiaTheme="minorEastAsia"/>
        <w:sz w:val="28"/>
        <w:szCs w:val="28"/>
        <w:lang w:eastAsia="zh-CN"/>
      </w:rPr>
    </w:pPr>
    <w:r>
      <w:rPr>
        <w:rFonts w:hint="default" w:ascii="Times New Roman" w:hAnsi="Times New Roman" w:cs="Times New Roman"/>
        <w:sz w:val="28"/>
        <w:szCs w:val="28"/>
        <w:lang w:eastAsia="zh-CN"/>
      </w:rPr>
      <w:t>—</w:t>
    </w:r>
    <w:r>
      <w:rPr>
        <w:rFonts w:hint="default" w:ascii="Times New Roman" w:hAnsi="Times New Roman" w:cs="Times New Roman"/>
        <w:sz w:val="28"/>
        <w:szCs w:val="28"/>
        <w:lang w:val="en-US" w:eastAsia="zh-CN"/>
      </w:rPr>
      <w:t xml:space="preserve"> </w:t>
    </w:r>
    <w:r>
      <w:rPr>
        <w:rFonts w:hint="default" w:ascii="Times New Roman" w:hAnsi="Times New Roman" w:cs="Times New Roman"/>
        <w:sz w:val="28"/>
        <w:szCs w:val="28"/>
      </w:rPr>
      <w:fldChar w:fldCharType="begin"/>
    </w:r>
    <w:r>
      <w:rPr>
        <w:rFonts w:hint="default" w:ascii="Times New Roman" w:hAnsi="Times New Roman" w:cs="Times New Roman"/>
        <w:sz w:val="28"/>
        <w:szCs w:val="28"/>
      </w:rPr>
      <w:instrText xml:space="preserve"> PAGE  \* MERGEFORMAT </w:instrText>
    </w:r>
    <w:r>
      <w:rPr>
        <w:rFonts w:hint="default" w:ascii="Times New Roman" w:hAnsi="Times New Roman" w:cs="Times New Roman"/>
        <w:sz w:val="28"/>
        <w:szCs w:val="28"/>
      </w:rPr>
      <w:fldChar w:fldCharType="separate"/>
    </w:r>
    <w:r>
      <w:rPr>
        <w:rFonts w:hint="default" w:ascii="Times New Roman" w:hAnsi="Times New Roman" w:cs="Times New Roman"/>
        <w:sz w:val="28"/>
        <w:szCs w:val="28"/>
      </w:rPr>
      <w:t>1</w:t>
    </w:r>
    <w:r>
      <w:rPr>
        <w:rFonts w:hint="default" w:ascii="Times New Roman" w:hAnsi="Times New Roman" w:cs="Times New Roman"/>
        <w:sz w:val="28"/>
        <w:szCs w:val="28"/>
      </w:rPr>
      <w:fldChar w:fldCharType="end"/>
    </w:r>
    <w:r>
      <w:rPr>
        <w:rFonts w:hint="default" w:ascii="Times New Roman" w:hAnsi="Times New Roman" w:cs="Times New Roman"/>
        <w:sz w:val="28"/>
        <w:szCs w:val="28"/>
        <w:lang w:val="en-US" w:eastAsia="zh-CN"/>
      </w:rPr>
      <w:t xml:space="preserve"> </w:t>
    </w:r>
    <w:r>
      <w:rPr>
        <w:rFonts w:hint="default" w:ascii="Times New Roman" w:hAnsi="Times New Roman" w:cs="Times New Roman"/>
        <w:sz w:val="28"/>
        <w:szCs w:val="28"/>
        <w:lang w:eastAsia="zh-CN"/>
      </w:rPr>
      <w:t>—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A9E7717">
    <w:pPr>
      <w:pStyle w:val="4"/>
      <w:jc w:val="left"/>
    </w:pPr>
    <w:r>
      <w:rPr>
        <w:rFonts w:hint="default" w:ascii="Times New Roman" w:hAnsi="Times New Roman" w:cs="Times New Roman"/>
        <w:sz w:val="28"/>
        <w:szCs w:val="28"/>
        <w:lang w:eastAsia="zh-CN"/>
      </w:rPr>
      <w:t>—</w:t>
    </w:r>
    <w:r>
      <w:rPr>
        <w:rFonts w:hint="default" w:ascii="Times New Roman" w:hAnsi="Times New Roman" w:cs="Times New Roman"/>
        <w:sz w:val="28"/>
        <w:szCs w:val="28"/>
        <w:lang w:val="en-US" w:eastAsia="zh-CN"/>
      </w:rPr>
      <w:t xml:space="preserve"> </w:t>
    </w:r>
    <w:r>
      <w:rPr>
        <w:rFonts w:hint="default" w:ascii="Times New Roman" w:hAnsi="Times New Roman" w:cs="Times New Roman"/>
        <w:sz w:val="28"/>
        <w:szCs w:val="28"/>
      </w:rPr>
      <w:fldChar w:fldCharType="begin"/>
    </w:r>
    <w:r>
      <w:rPr>
        <w:rFonts w:hint="default" w:ascii="Times New Roman" w:hAnsi="Times New Roman" w:cs="Times New Roman"/>
        <w:sz w:val="28"/>
        <w:szCs w:val="28"/>
      </w:rPr>
      <w:instrText xml:space="preserve"> PAGE  \* MERGEFORMAT </w:instrText>
    </w:r>
    <w:r>
      <w:rPr>
        <w:rFonts w:hint="default" w:ascii="Times New Roman" w:hAnsi="Times New Roman" w:cs="Times New Roman"/>
        <w:sz w:val="28"/>
        <w:szCs w:val="28"/>
      </w:rPr>
      <w:fldChar w:fldCharType="separate"/>
    </w:r>
    <w:r>
      <w:rPr>
        <w:rFonts w:hint="default" w:ascii="Times New Roman" w:hAnsi="Times New Roman" w:cs="Times New Roman"/>
        <w:sz w:val="28"/>
        <w:szCs w:val="28"/>
      </w:rPr>
      <w:t>1</w:t>
    </w:r>
    <w:r>
      <w:rPr>
        <w:rFonts w:hint="default" w:ascii="Times New Roman" w:hAnsi="Times New Roman" w:cs="Times New Roman"/>
        <w:sz w:val="28"/>
        <w:szCs w:val="28"/>
      </w:rPr>
      <w:fldChar w:fldCharType="end"/>
    </w:r>
    <w:r>
      <w:rPr>
        <w:rFonts w:hint="default" w:ascii="Times New Roman" w:hAnsi="Times New Roman" w:cs="Times New Roman"/>
        <w:sz w:val="28"/>
        <w:szCs w:val="28"/>
        <w:lang w:val="en-US" w:eastAsia="zh-CN"/>
      </w:rPr>
      <w:t xml:space="preserve"> </w:t>
    </w:r>
    <w:r>
      <w:rPr>
        <w:rFonts w:hint="default" w:ascii="Times New Roman" w:hAnsi="Times New Roman" w:cs="Times New Roman"/>
        <w:sz w:val="28"/>
        <w:szCs w:val="28"/>
        <w:lang w:eastAsia="zh-CN"/>
      </w:rPr>
      <w:t>—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3"/>
  <w:bordersDoNotSurroundHeader w:val="0"/>
  <w:bordersDoNotSurroundFooter w:val="0"/>
  <w:documentProtection w:enforcement="0"/>
  <w:defaultTabStop w:val="420"/>
  <w:evenAndOddHeaders w:val="1"/>
  <w:drawingGridHorizontalSpacing w:val="100"/>
  <w:drawingGridVerticalSpacing w:val="290"/>
  <w:displayHorizontalDrawingGridEvery w:val="2"/>
  <w:displayVerticalDrawingGridEvery w:val="2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dmNzQyMDY2ZDI1NzJlOTczMTcyMzNjYWQyZDdmYzkifQ=="/>
  </w:docVars>
  <w:rsids>
    <w:rsidRoot w:val="007D60BF"/>
    <w:rsid w:val="004554C3"/>
    <w:rsid w:val="007D60BF"/>
    <w:rsid w:val="00AE4DE2"/>
    <w:rsid w:val="00F65DB3"/>
    <w:rsid w:val="03994125"/>
    <w:rsid w:val="048D50E2"/>
    <w:rsid w:val="049B03EA"/>
    <w:rsid w:val="05740463"/>
    <w:rsid w:val="05E15B30"/>
    <w:rsid w:val="088C4244"/>
    <w:rsid w:val="0C2C642C"/>
    <w:rsid w:val="0D7670D9"/>
    <w:rsid w:val="0E3B2796"/>
    <w:rsid w:val="0F900551"/>
    <w:rsid w:val="0FA2515D"/>
    <w:rsid w:val="112F6A5E"/>
    <w:rsid w:val="11D33AEC"/>
    <w:rsid w:val="19E74FC4"/>
    <w:rsid w:val="1A91676A"/>
    <w:rsid w:val="1D305121"/>
    <w:rsid w:val="1D641613"/>
    <w:rsid w:val="1EE76B59"/>
    <w:rsid w:val="1FEF34E8"/>
    <w:rsid w:val="226A7BEE"/>
    <w:rsid w:val="23BD2DF7"/>
    <w:rsid w:val="23DC005E"/>
    <w:rsid w:val="24105A72"/>
    <w:rsid w:val="2470392A"/>
    <w:rsid w:val="298D5434"/>
    <w:rsid w:val="2A904C4B"/>
    <w:rsid w:val="2DE4113B"/>
    <w:rsid w:val="2F9FD1BF"/>
    <w:rsid w:val="2FA1413C"/>
    <w:rsid w:val="2FFE1AFE"/>
    <w:rsid w:val="30B43325"/>
    <w:rsid w:val="313A0205"/>
    <w:rsid w:val="31511B31"/>
    <w:rsid w:val="31977328"/>
    <w:rsid w:val="31C47A64"/>
    <w:rsid w:val="33A54B5B"/>
    <w:rsid w:val="35631C05"/>
    <w:rsid w:val="356A20D0"/>
    <w:rsid w:val="36681030"/>
    <w:rsid w:val="39016DA2"/>
    <w:rsid w:val="3BFB25CD"/>
    <w:rsid w:val="3C3C22F6"/>
    <w:rsid w:val="3C3FEA74"/>
    <w:rsid w:val="3CBE7E47"/>
    <w:rsid w:val="3D946210"/>
    <w:rsid w:val="3F437FF9"/>
    <w:rsid w:val="3FCEF33C"/>
    <w:rsid w:val="3FF4B7D6"/>
    <w:rsid w:val="403D1500"/>
    <w:rsid w:val="40BC1AD2"/>
    <w:rsid w:val="4337418C"/>
    <w:rsid w:val="48AF542E"/>
    <w:rsid w:val="4A804160"/>
    <w:rsid w:val="4D404AB9"/>
    <w:rsid w:val="4DAE002E"/>
    <w:rsid w:val="4E4235D8"/>
    <w:rsid w:val="4E5B0158"/>
    <w:rsid w:val="4E8D690A"/>
    <w:rsid w:val="4ED51D3E"/>
    <w:rsid w:val="504F41BC"/>
    <w:rsid w:val="53FB6936"/>
    <w:rsid w:val="55FC5ED5"/>
    <w:rsid w:val="55FF5DA8"/>
    <w:rsid w:val="560863BD"/>
    <w:rsid w:val="56DB8934"/>
    <w:rsid w:val="58B450BB"/>
    <w:rsid w:val="590D09AC"/>
    <w:rsid w:val="59B51CBE"/>
    <w:rsid w:val="5BFB4FA6"/>
    <w:rsid w:val="5DCFA593"/>
    <w:rsid w:val="5DEB5802"/>
    <w:rsid w:val="5ED658C6"/>
    <w:rsid w:val="5F8FB9FB"/>
    <w:rsid w:val="5FB509EB"/>
    <w:rsid w:val="60C82547"/>
    <w:rsid w:val="624C6986"/>
    <w:rsid w:val="62D61B01"/>
    <w:rsid w:val="634D5977"/>
    <w:rsid w:val="63B67295"/>
    <w:rsid w:val="64CF7545"/>
    <w:rsid w:val="667D6001"/>
    <w:rsid w:val="675C7C66"/>
    <w:rsid w:val="679D1C9E"/>
    <w:rsid w:val="69E3037E"/>
    <w:rsid w:val="6B3D425E"/>
    <w:rsid w:val="6BE75C61"/>
    <w:rsid w:val="6BEF49F1"/>
    <w:rsid w:val="6D1234C8"/>
    <w:rsid w:val="6D53237F"/>
    <w:rsid w:val="6DFB8276"/>
    <w:rsid w:val="6DFEA2A3"/>
    <w:rsid w:val="6E9F3C12"/>
    <w:rsid w:val="6F1E6BBB"/>
    <w:rsid w:val="6F7F4070"/>
    <w:rsid w:val="6FFF6A9B"/>
    <w:rsid w:val="703E2602"/>
    <w:rsid w:val="70B568E4"/>
    <w:rsid w:val="71BD600F"/>
    <w:rsid w:val="72034F50"/>
    <w:rsid w:val="7214555C"/>
    <w:rsid w:val="72481D59"/>
    <w:rsid w:val="72BE0208"/>
    <w:rsid w:val="73FB6682"/>
    <w:rsid w:val="73FB7839"/>
    <w:rsid w:val="75BF151B"/>
    <w:rsid w:val="777E4B44"/>
    <w:rsid w:val="790663F7"/>
    <w:rsid w:val="7A344F23"/>
    <w:rsid w:val="7A75A6AE"/>
    <w:rsid w:val="7AB40A41"/>
    <w:rsid w:val="7ADF5C87"/>
    <w:rsid w:val="7BBCA253"/>
    <w:rsid w:val="7BCD3C69"/>
    <w:rsid w:val="7BDF976B"/>
    <w:rsid w:val="7BFBA04E"/>
    <w:rsid w:val="7BFFF1CB"/>
    <w:rsid w:val="7C151C74"/>
    <w:rsid w:val="7D7EC08E"/>
    <w:rsid w:val="7DE37B5E"/>
    <w:rsid w:val="7EE7F45D"/>
    <w:rsid w:val="7F7FF8E8"/>
    <w:rsid w:val="7F9B42D6"/>
    <w:rsid w:val="7F9D28A3"/>
    <w:rsid w:val="7F9EC7A3"/>
    <w:rsid w:val="7FF12A3F"/>
    <w:rsid w:val="7FF6972B"/>
    <w:rsid w:val="7FF7806D"/>
    <w:rsid w:val="7FFD6400"/>
    <w:rsid w:val="8E7DCB19"/>
    <w:rsid w:val="8FDE3763"/>
    <w:rsid w:val="96FFA0E3"/>
    <w:rsid w:val="9DFFFC3B"/>
    <w:rsid w:val="9FCF28CE"/>
    <w:rsid w:val="AE17A7B7"/>
    <w:rsid w:val="B31AA68D"/>
    <w:rsid w:val="B31E7195"/>
    <w:rsid w:val="B3FDF0EF"/>
    <w:rsid w:val="B56B9AFC"/>
    <w:rsid w:val="B97F9B99"/>
    <w:rsid w:val="BA97B964"/>
    <w:rsid w:val="BE6E8D97"/>
    <w:rsid w:val="CAEF08ED"/>
    <w:rsid w:val="CF7E3840"/>
    <w:rsid w:val="DDF79DF6"/>
    <w:rsid w:val="DEFD0FAE"/>
    <w:rsid w:val="DFCD08F4"/>
    <w:rsid w:val="DFF9E161"/>
    <w:rsid w:val="DFFD11D7"/>
    <w:rsid w:val="DFFF85DA"/>
    <w:rsid w:val="E7F7EF28"/>
    <w:rsid w:val="EB3D206B"/>
    <w:rsid w:val="EBFF9DD8"/>
    <w:rsid w:val="EC57F510"/>
    <w:rsid w:val="ED8F5479"/>
    <w:rsid w:val="EEDF9534"/>
    <w:rsid w:val="EFFBB3D8"/>
    <w:rsid w:val="EFFFF634"/>
    <w:rsid w:val="F4BB72D0"/>
    <w:rsid w:val="F7B62141"/>
    <w:rsid w:val="F7CE2A46"/>
    <w:rsid w:val="F7F40D54"/>
    <w:rsid w:val="F7F53668"/>
    <w:rsid w:val="F7FF855B"/>
    <w:rsid w:val="F8BD9FE8"/>
    <w:rsid w:val="FAFA60D2"/>
    <w:rsid w:val="FBBB5FD4"/>
    <w:rsid w:val="FDA5907A"/>
    <w:rsid w:val="FE7D08B8"/>
    <w:rsid w:val="FEAF0A13"/>
    <w:rsid w:val="FEC35383"/>
    <w:rsid w:val="FEFAF60B"/>
    <w:rsid w:val="FFD55C1F"/>
    <w:rsid w:val="FFF3DA81"/>
    <w:rsid w:val="FFFB412B"/>
    <w:rsid w:val="FFFBF9E9"/>
    <w:rsid w:val="FFFF1E04"/>
    <w:rsid w:val="FFFF9E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autoRedefine/>
    <w:semiHidden/>
    <w:unhideWhenUsed/>
    <w:qFormat/>
    <w:uiPriority w:val="9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0"/>
      <w:sz w:val="36"/>
      <w:szCs w:val="36"/>
      <w:lang w:val="en-US" w:eastAsia="zh-CN" w:bidi="ar"/>
    </w:rPr>
  </w:style>
  <w:style w:type="paragraph" w:styleId="3">
    <w:name w:val="heading 3"/>
    <w:basedOn w:val="1"/>
    <w:next w:val="1"/>
    <w:autoRedefine/>
    <w:semiHidden/>
    <w:unhideWhenUsed/>
    <w:qFormat/>
    <w:uiPriority w:val="9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0"/>
      <w:sz w:val="27"/>
      <w:szCs w:val="27"/>
      <w:lang w:val="en-US" w:eastAsia="zh-CN" w:bidi="ar"/>
    </w:rPr>
  </w:style>
  <w:style w:type="character" w:default="1" w:styleId="10">
    <w:name w:val="Default Paragraph Font"/>
    <w:autoRedefine/>
    <w:semiHidden/>
    <w:unhideWhenUsed/>
    <w:qFormat/>
    <w:uiPriority w:val="1"/>
  </w:style>
  <w:style w:type="table" w:default="1" w:styleId="8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semiHidden/>
    <w:unhideWhenUsed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6">
    <w:name w:val="Normal (Web)"/>
    <w:basedOn w:val="1"/>
    <w:autoRedefine/>
    <w:semiHidden/>
    <w:unhideWhenUsed/>
    <w:qFormat/>
    <w:uiPriority w:val="99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spacing w:before="0" w:beforeAutospacing="0" w:after="0" w:afterAutospacing="0"/>
      <w:ind w:left="0" w:right="0"/>
      <w:jc w:val="left"/>
    </w:pPr>
    <w:rPr>
      <w:kern w:val="0"/>
      <w:sz w:val="24"/>
      <w:lang w:val="en-US" w:eastAsia="zh-CN" w:bidi="ar"/>
    </w:rPr>
  </w:style>
  <w:style w:type="paragraph" w:styleId="7">
    <w:name w:val="Title"/>
    <w:basedOn w:val="1"/>
    <w:next w:val="1"/>
    <w:qFormat/>
    <w:uiPriority w:val="10"/>
    <w:pPr>
      <w:spacing w:before="240" w:after="60"/>
      <w:jc w:val="center"/>
      <w:outlineLvl w:val="0"/>
    </w:pPr>
    <w:rPr>
      <w:rFonts w:ascii="Cambria" w:hAnsi="Cambria" w:eastAsia="宋体" w:cs="宋体"/>
      <w:b/>
      <w:bCs/>
      <w:sz w:val="32"/>
      <w:szCs w:val="32"/>
    </w:rPr>
  </w:style>
  <w:style w:type="table" w:styleId="9">
    <w:name w:val="Table Grid"/>
    <w:basedOn w:val="8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1">
    <w:name w:val="FollowedHyperlink"/>
    <w:basedOn w:val="10"/>
    <w:autoRedefine/>
    <w:semiHidden/>
    <w:unhideWhenUsed/>
    <w:qFormat/>
    <w:uiPriority w:val="99"/>
    <w:rPr>
      <w:rFonts w:hint="eastAsia" w:ascii="宋体" w:hAnsi="宋体" w:eastAsia="宋体" w:cs="宋体"/>
      <w:color w:val="000000"/>
      <w:sz w:val="18"/>
      <w:szCs w:val="18"/>
      <w:u w:val="none"/>
    </w:rPr>
  </w:style>
  <w:style w:type="character" w:styleId="12">
    <w:name w:val="Hyperlink"/>
    <w:basedOn w:val="10"/>
    <w:autoRedefine/>
    <w:semiHidden/>
    <w:unhideWhenUsed/>
    <w:qFormat/>
    <w:uiPriority w:val="99"/>
    <w:rPr>
      <w:rFonts w:hint="eastAsia" w:ascii="宋体" w:hAnsi="宋体" w:eastAsia="宋体" w:cs="宋体"/>
      <w:color w:val="000000"/>
      <w:sz w:val="18"/>
      <w:szCs w:val="18"/>
      <w:u w:val="none"/>
    </w:rPr>
  </w:style>
  <w:style w:type="paragraph" w:customStyle="1" w:styleId="13">
    <w:name w:val="正文1"/>
    <w:autoRedefine/>
    <w:qFormat/>
    <w:uiPriority w:val="0"/>
    <w:pPr>
      <w:jc w:val="both"/>
    </w:pPr>
    <w:rPr>
      <w:rFonts w:ascii="Calibri" w:hAnsi="Calibri" w:eastAsia="宋体" w:cs="Calibri"/>
      <w:kern w:val="2"/>
      <w:sz w:val="21"/>
      <w:szCs w:val="21"/>
      <w:lang w:val="en-US" w:eastAsia="zh-CN" w:bidi="ar-SA"/>
    </w:rPr>
  </w:style>
  <w:style w:type="paragraph" w:styleId="14">
    <w:name w:val="List Paragraph"/>
    <w:basedOn w:val="1"/>
    <w:qFormat/>
    <w:uiPriority w:val="34"/>
    <w:pPr>
      <w:ind w:firstLine="420" w:firstLineChars="200"/>
    </w:pPr>
    <w:rPr>
      <w:rFonts w:ascii="Calibri" w:hAnsi="Calibri" w:eastAsia="宋体" w:cs="Times New Roman"/>
      <w:szCs w:val="22"/>
    </w:rPr>
  </w:style>
  <w:style w:type="character" w:customStyle="1" w:styleId="15">
    <w:name w:val="font11"/>
    <w:basedOn w:val="10"/>
    <w:qFormat/>
    <w:uiPriority w:val="0"/>
    <w:rPr>
      <w:rFonts w:ascii="Arial" w:hAnsi="Arial" w:cs="Arial"/>
      <w:color w:val="000000"/>
      <w:sz w:val="22"/>
      <w:szCs w:val="22"/>
      <w:u w:val="none"/>
    </w:rPr>
  </w:style>
  <w:style w:type="character" w:customStyle="1" w:styleId="16">
    <w:name w:val="font21"/>
    <w:basedOn w:val="10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17">
    <w:name w:val="font31"/>
    <w:basedOn w:val="10"/>
    <w:qFormat/>
    <w:uiPriority w:val="0"/>
    <w:rPr>
      <w:rFonts w:hint="eastAsia" w:ascii="宋体" w:hAnsi="宋体" w:eastAsia="宋体" w:cs="宋体"/>
      <w:color w:val="FF0000"/>
      <w:sz w:val="22"/>
      <w:szCs w:val="22"/>
      <w:u w:val="none"/>
    </w:rPr>
  </w:style>
  <w:style w:type="character" w:customStyle="1" w:styleId="18">
    <w:name w:val="font41"/>
    <w:basedOn w:val="10"/>
    <w:qFormat/>
    <w:uiPriority w:val="0"/>
    <w:rPr>
      <w:rFonts w:hint="default" w:ascii="Arial" w:hAnsi="Arial" w:cs="Arial"/>
      <w:color w:val="FF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天马商贸</Company>
  <Pages>9</Pages>
  <Words>682</Words>
  <Characters>695</Characters>
  <Lines>5</Lines>
  <Paragraphs>1</Paragraphs>
  <TotalTime>1</TotalTime>
  <ScaleCrop>false</ScaleCrop>
  <LinksUpToDate>false</LinksUpToDate>
  <CharactersWithSpaces>699</CharactersWithSpaces>
  <Application>WPS Office_12.8.2.1119_F1E327BC-269C-435d-A152-05C5408002CA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2018-06-05T16:37:00Z</dcterms:created>
  <dc:creator>TMUser</dc:creator>
  <cp:lastModifiedBy>青林</cp:lastModifiedBy>
  <cp:lastPrinted>2026-10-13T08:47:00Z</cp:lastPrinted>
  <dcterms:modified xsi:type="dcterms:W3CDTF">2026-10-16T12:11:46Z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2052-12.8.2.1119</vt:lpwstr>
  </property>
  <property fmtid="{D5CDD505-2E9C-101B-9397-08002B2CF9AE}" pid="3" name="ICV">
    <vt:lpwstr>4D891B91FC6E46AEB3EBD982806F0E3B_13</vt:lpwstr>
  </property>
  <property fmtid="{D5CDD505-2E9C-101B-9397-08002B2CF9AE}" pid="4" name="KSOTemplateDocerSaveRecord">
    <vt:lpwstr>eyJoZGlkIjoiZDdmNzQyMDY2ZDI1NzJlOTczMTcyMzNjYWQyZDdmYzkiLCJ1c2VySWQiOiIxMTU0NzQ1NzUyIn0=</vt:lpwstr>
  </property>
</Properties>
</file>